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85" w:type="dxa"/>
        <w:tblInd w:w="93" w:type="dxa"/>
        <w:tblLayout w:type="fixed"/>
        <w:tblLook w:val="04A0"/>
      </w:tblPr>
      <w:tblGrid>
        <w:gridCol w:w="1095"/>
        <w:gridCol w:w="3240"/>
        <w:gridCol w:w="3960"/>
        <w:gridCol w:w="90"/>
      </w:tblGrid>
      <w:tr w:rsidR="00594C22" w:rsidRPr="00406A1A" w:rsidTr="00594C22">
        <w:trPr>
          <w:trHeight w:val="360"/>
        </w:trPr>
        <w:tc>
          <w:tcPr>
            <w:tcW w:w="8385" w:type="dxa"/>
            <w:gridSpan w:val="4"/>
            <w:tcBorders>
              <w:top w:val="nil"/>
              <w:left w:val="nil"/>
              <w:bottom w:val="nil"/>
              <w:right w:val="nil"/>
            </w:tcBorders>
            <w:shd w:val="clear" w:color="auto" w:fill="auto"/>
            <w:hideMark/>
          </w:tcPr>
          <w:p w:rsidR="00594C22" w:rsidRPr="00406A1A" w:rsidRDefault="00594C22" w:rsidP="00594C22">
            <w:pPr>
              <w:rPr>
                <w:rFonts w:eastAsia="Times New Roman" w:cs="Times New Roman"/>
                <w:color w:val="000000"/>
              </w:rPr>
            </w:pPr>
            <w:r>
              <w:rPr>
                <w:rFonts w:eastAsia="Times New Roman" w:cs="Times New Roman"/>
                <w:b/>
                <w:bCs/>
                <w:color w:val="000000"/>
              </w:rPr>
              <w:t>Course Name/</w:t>
            </w:r>
            <w:r w:rsidRPr="00406A1A">
              <w:rPr>
                <w:rFonts w:eastAsia="Times New Roman" w:cs="Times New Roman"/>
                <w:b/>
                <w:bCs/>
                <w:color w:val="000000"/>
              </w:rPr>
              <w:t>Number:</w:t>
            </w:r>
            <w:r>
              <w:rPr>
                <w:rFonts w:eastAsia="Times New Roman" w:cs="Times New Roman"/>
                <w:b/>
                <w:bCs/>
                <w:color w:val="000000"/>
              </w:rPr>
              <w:t xml:space="preserve"> </w:t>
            </w:r>
            <w:r>
              <w:rPr>
                <w:rFonts w:eastAsia="Times New Roman" w:cs="Times New Roman"/>
                <w:color w:val="000000"/>
              </w:rPr>
              <w:t>CI6006 STEM Education Capstone</w:t>
            </w:r>
          </w:p>
        </w:tc>
      </w:tr>
      <w:tr w:rsidR="00594C22" w:rsidRPr="00406A1A" w:rsidTr="00594C22">
        <w:trPr>
          <w:trHeight w:val="300"/>
        </w:trPr>
        <w:tc>
          <w:tcPr>
            <w:tcW w:w="8385" w:type="dxa"/>
            <w:gridSpan w:val="4"/>
            <w:tcBorders>
              <w:top w:val="nil"/>
              <w:left w:val="nil"/>
              <w:bottom w:val="nil"/>
              <w:right w:val="nil"/>
            </w:tcBorders>
            <w:shd w:val="clear" w:color="auto" w:fill="auto"/>
            <w:hideMark/>
          </w:tcPr>
          <w:p w:rsidR="00594C22" w:rsidRPr="00406A1A" w:rsidRDefault="00594C22" w:rsidP="00594C22">
            <w:pPr>
              <w:rPr>
                <w:rFonts w:eastAsia="Times New Roman" w:cs="Times New Roman"/>
                <w:color w:val="000000"/>
              </w:rPr>
            </w:pPr>
            <w:r w:rsidRPr="00406A1A">
              <w:rPr>
                <w:rFonts w:eastAsia="Times New Roman" w:cs="Times New Roman"/>
                <w:b/>
                <w:bCs/>
                <w:color w:val="000000"/>
              </w:rPr>
              <w:t>Description:</w:t>
            </w:r>
            <w:r>
              <w:rPr>
                <w:rFonts w:eastAsia="Times New Roman" w:cs="Times New Roman"/>
                <w:b/>
                <w:bCs/>
                <w:color w:val="000000"/>
              </w:rPr>
              <w:t xml:space="preserve"> </w:t>
            </w:r>
            <w:r w:rsidRPr="002C68C1">
              <w:rPr>
                <w:rFonts w:eastAsia="Times New Roman" w:cs="Times New Roman"/>
                <w:color w:val="000000"/>
              </w:rPr>
              <w:t>This capstone course requires students to design, implement, and evaluate a STEM instructional plan. The lessons must integrate at least two of the STEM disciplines</w:t>
            </w:r>
            <w:r>
              <w:rPr>
                <w:rFonts w:eastAsia="Times New Roman" w:cs="Times New Roman"/>
                <w:color w:val="000000"/>
              </w:rPr>
              <w:t xml:space="preserve"> in</w:t>
            </w:r>
            <w:r w:rsidRPr="002C68C1">
              <w:rPr>
                <w:rFonts w:eastAsia="Times New Roman" w:cs="Times New Roman"/>
                <w:color w:val="000000"/>
              </w:rPr>
              <w:t xml:space="preserve"> an interactive, collaborative plan that is supported by social constructivist theory and follows universal design for learning principles</w:t>
            </w:r>
          </w:p>
        </w:tc>
      </w:tr>
      <w:tr w:rsidR="00594C22" w:rsidRPr="00406A1A" w:rsidTr="00594C22">
        <w:trPr>
          <w:trHeight w:val="300"/>
        </w:trPr>
        <w:tc>
          <w:tcPr>
            <w:tcW w:w="8385" w:type="dxa"/>
            <w:gridSpan w:val="4"/>
            <w:tcBorders>
              <w:top w:val="nil"/>
              <w:left w:val="nil"/>
              <w:bottom w:val="nil"/>
              <w:right w:val="nil"/>
            </w:tcBorders>
            <w:shd w:val="clear" w:color="auto" w:fill="auto"/>
            <w:hideMark/>
          </w:tcPr>
          <w:p w:rsidR="00594C22" w:rsidRPr="00406A1A" w:rsidRDefault="00594C22" w:rsidP="00594C22">
            <w:pPr>
              <w:rPr>
                <w:rFonts w:eastAsia="Times New Roman" w:cs="Times New Roman"/>
                <w:color w:val="000000"/>
              </w:rPr>
            </w:pPr>
            <w:r w:rsidRPr="00406A1A">
              <w:rPr>
                <w:rFonts w:eastAsia="Times New Roman" w:cs="Times New Roman"/>
                <w:b/>
                <w:bCs/>
                <w:color w:val="000000"/>
              </w:rPr>
              <w:t>Credit Hours:</w:t>
            </w:r>
            <w:r>
              <w:rPr>
                <w:rFonts w:eastAsia="Times New Roman" w:cs="Times New Roman"/>
                <w:b/>
                <w:bCs/>
                <w:color w:val="000000"/>
              </w:rPr>
              <w:t xml:space="preserve"> </w:t>
            </w:r>
            <w:r>
              <w:rPr>
                <w:rFonts w:eastAsia="Times New Roman" w:cs="Times New Roman"/>
                <w:color w:val="000000"/>
              </w:rPr>
              <w:t>1-</w:t>
            </w:r>
            <w:r w:rsidRPr="00406A1A">
              <w:rPr>
                <w:rFonts w:eastAsia="Times New Roman" w:cs="Times New Roman"/>
                <w:color w:val="000000"/>
              </w:rPr>
              <w:t>3</w:t>
            </w:r>
          </w:p>
        </w:tc>
      </w:tr>
      <w:tr w:rsidR="00594C22" w:rsidRPr="00406A1A" w:rsidTr="00594C22">
        <w:trPr>
          <w:trHeight w:val="300"/>
        </w:trPr>
        <w:tc>
          <w:tcPr>
            <w:tcW w:w="8385" w:type="dxa"/>
            <w:gridSpan w:val="4"/>
            <w:tcBorders>
              <w:top w:val="nil"/>
              <w:left w:val="nil"/>
              <w:bottom w:val="nil"/>
              <w:right w:val="nil"/>
            </w:tcBorders>
            <w:shd w:val="clear" w:color="auto" w:fill="auto"/>
            <w:hideMark/>
          </w:tcPr>
          <w:p w:rsidR="00594C22" w:rsidRPr="00406A1A" w:rsidRDefault="00594C22" w:rsidP="00594C22">
            <w:pPr>
              <w:rPr>
                <w:rFonts w:eastAsia="Times New Roman" w:cs="Times New Roman"/>
                <w:color w:val="000000"/>
              </w:rPr>
            </w:pPr>
            <w:r w:rsidRPr="00406A1A">
              <w:rPr>
                <w:rFonts w:eastAsia="Times New Roman" w:cs="Times New Roman"/>
                <w:b/>
                <w:bCs/>
                <w:color w:val="000000"/>
              </w:rPr>
              <w:t>Required or Elective:</w:t>
            </w:r>
            <w:r>
              <w:rPr>
                <w:rFonts w:eastAsia="Times New Roman" w:cs="Times New Roman"/>
                <w:b/>
                <w:bCs/>
                <w:color w:val="000000"/>
              </w:rPr>
              <w:t xml:space="preserve"> </w:t>
            </w:r>
            <w:r>
              <w:rPr>
                <w:rFonts w:eastAsia="Times New Roman" w:cs="Times New Roman"/>
                <w:color w:val="000000"/>
              </w:rPr>
              <w:t>Required for Choose Ohio First STEM Education Fellows</w:t>
            </w:r>
          </w:p>
        </w:tc>
      </w:tr>
      <w:tr w:rsidR="00594C22" w:rsidRPr="00406A1A" w:rsidTr="00594C22">
        <w:trPr>
          <w:trHeight w:val="1800"/>
        </w:trPr>
        <w:tc>
          <w:tcPr>
            <w:tcW w:w="8385" w:type="dxa"/>
            <w:gridSpan w:val="4"/>
            <w:tcBorders>
              <w:top w:val="nil"/>
              <w:left w:val="nil"/>
              <w:right w:val="nil"/>
            </w:tcBorders>
            <w:shd w:val="clear" w:color="auto" w:fill="auto"/>
            <w:hideMark/>
          </w:tcPr>
          <w:p w:rsidR="00594C22" w:rsidRPr="00406A1A" w:rsidRDefault="00594C22" w:rsidP="00594C22">
            <w:pPr>
              <w:rPr>
                <w:rFonts w:eastAsia="Times New Roman" w:cs="Times New Roman"/>
                <w:color w:val="000000"/>
              </w:rPr>
            </w:pPr>
            <w:r w:rsidRPr="00406A1A">
              <w:rPr>
                <w:rFonts w:eastAsia="Times New Roman" w:cs="Times New Roman"/>
                <w:b/>
                <w:bCs/>
                <w:color w:val="000000"/>
              </w:rPr>
              <w:t>Faculty Members who Teach the course:</w:t>
            </w:r>
            <w:r>
              <w:rPr>
                <w:rFonts w:eastAsia="Times New Roman" w:cs="Times New Roman"/>
                <w:b/>
                <w:bCs/>
                <w:color w:val="000000"/>
              </w:rPr>
              <w:t xml:space="preserve"> </w:t>
            </w:r>
            <w:r>
              <w:rPr>
                <w:rFonts w:eastAsia="Times New Roman" w:cs="Times New Roman"/>
                <w:color w:val="000000"/>
              </w:rPr>
              <w:t xml:space="preserve">Sally </w:t>
            </w:r>
            <w:proofErr w:type="spellStart"/>
            <w:r>
              <w:rPr>
                <w:rFonts w:eastAsia="Times New Roman" w:cs="Times New Roman"/>
                <w:color w:val="000000"/>
              </w:rPr>
              <w:t>Moomaw</w:t>
            </w:r>
            <w:proofErr w:type="spellEnd"/>
          </w:p>
          <w:p w:rsidR="00594C22" w:rsidRPr="00406A1A" w:rsidRDefault="00594C22" w:rsidP="00594C22">
            <w:pPr>
              <w:rPr>
                <w:rFonts w:eastAsia="Times New Roman" w:cs="Times New Roman"/>
                <w:color w:val="000000"/>
              </w:rPr>
            </w:pPr>
            <w:r w:rsidRPr="00406A1A">
              <w:rPr>
                <w:rFonts w:eastAsia="Times New Roman" w:cs="Times New Roman"/>
                <w:b/>
                <w:bCs/>
                <w:color w:val="000000"/>
              </w:rPr>
              <w:t>Prerequisites:</w:t>
            </w:r>
            <w:r>
              <w:rPr>
                <w:rFonts w:eastAsia="Times New Roman" w:cs="Times New Roman"/>
                <w:b/>
                <w:bCs/>
                <w:color w:val="000000"/>
              </w:rPr>
              <w:t xml:space="preserve"> </w:t>
            </w:r>
            <w:r>
              <w:rPr>
                <w:rFonts w:eastAsia="Times New Roman" w:cs="Times New Roman"/>
                <w:color w:val="000000"/>
              </w:rPr>
              <w:t>Completion of all required COF coursework</w:t>
            </w:r>
          </w:p>
          <w:p w:rsidR="00594C22" w:rsidRPr="00406A1A" w:rsidRDefault="00594C22" w:rsidP="00594C22">
            <w:pPr>
              <w:rPr>
                <w:rFonts w:eastAsia="Times New Roman" w:cs="Times New Roman"/>
                <w:color w:val="000000"/>
              </w:rPr>
            </w:pPr>
            <w:r w:rsidRPr="00406A1A">
              <w:rPr>
                <w:rFonts w:eastAsia="Times New Roman" w:cs="Times New Roman"/>
                <w:b/>
                <w:bCs/>
                <w:color w:val="000000"/>
              </w:rPr>
              <w:t>Textbook(s):</w:t>
            </w:r>
            <w:r>
              <w:rPr>
                <w:rFonts w:eastAsia="Times New Roman" w:cs="Times New Roman"/>
                <w:b/>
                <w:bCs/>
                <w:color w:val="000000"/>
              </w:rPr>
              <w:t xml:space="preserve"> </w:t>
            </w:r>
            <w:r>
              <w:rPr>
                <w:rFonts w:eastAsia="Times New Roman" w:cs="Times New Roman"/>
                <w:color w:val="000000"/>
              </w:rPr>
              <w:t>None</w:t>
            </w:r>
          </w:p>
          <w:p w:rsidR="00594C22" w:rsidRPr="00406A1A" w:rsidRDefault="00594C22" w:rsidP="00594C22">
            <w:pPr>
              <w:rPr>
                <w:rFonts w:eastAsia="Times New Roman" w:cs="Times New Roman"/>
                <w:color w:val="000000"/>
              </w:rPr>
            </w:pPr>
            <w:r w:rsidRPr="00406A1A">
              <w:rPr>
                <w:rFonts w:eastAsia="Times New Roman" w:cs="Times New Roman"/>
                <w:b/>
                <w:bCs/>
                <w:color w:val="000000"/>
              </w:rPr>
              <w:t>Resource Materials:</w:t>
            </w:r>
            <w:r>
              <w:rPr>
                <w:rFonts w:eastAsia="Times New Roman" w:cs="Times New Roman"/>
                <w:b/>
                <w:bCs/>
                <w:color w:val="000000"/>
              </w:rPr>
              <w:t xml:space="preserve"> </w:t>
            </w:r>
            <w:r>
              <w:rPr>
                <w:rFonts w:eastAsia="Times New Roman" w:cs="Times New Roman"/>
                <w:color w:val="000000"/>
              </w:rPr>
              <w:t>Provided as needed to assist individual students</w:t>
            </w:r>
          </w:p>
        </w:tc>
      </w:tr>
      <w:tr w:rsidR="00594C22" w:rsidRPr="00406A1A" w:rsidTr="00594C22">
        <w:trPr>
          <w:trHeight w:val="300"/>
        </w:trPr>
        <w:tc>
          <w:tcPr>
            <w:tcW w:w="8385" w:type="dxa"/>
            <w:gridSpan w:val="4"/>
            <w:tcBorders>
              <w:top w:val="nil"/>
              <w:left w:val="nil"/>
              <w:bottom w:val="nil"/>
              <w:right w:val="nil"/>
            </w:tcBorders>
            <w:shd w:val="clear" w:color="auto" w:fill="auto"/>
            <w:vAlign w:val="bottom"/>
            <w:hideMark/>
          </w:tcPr>
          <w:p w:rsidR="00594C22" w:rsidRPr="00406A1A" w:rsidRDefault="00594C22" w:rsidP="00594C22">
            <w:pPr>
              <w:rPr>
                <w:rFonts w:eastAsia="Times New Roman" w:cs="Times New Roman"/>
                <w:color w:val="000000"/>
              </w:rPr>
            </w:pPr>
            <w:r w:rsidRPr="00406A1A">
              <w:rPr>
                <w:rFonts w:eastAsia="Times New Roman" w:cs="Times New Roman"/>
                <w:b/>
                <w:bCs/>
                <w:color w:val="000000"/>
              </w:rPr>
              <w:t>Marker Assignments:</w:t>
            </w:r>
            <w:r>
              <w:rPr>
                <w:rFonts w:eastAsia="Times New Roman" w:cs="Times New Roman"/>
                <w:b/>
                <w:bCs/>
                <w:color w:val="000000"/>
              </w:rPr>
              <w:t xml:space="preserve"> </w:t>
            </w:r>
            <w:r>
              <w:rPr>
                <w:rFonts w:eastAsia="Times New Roman" w:cs="Times New Roman"/>
                <w:color w:val="000000"/>
              </w:rPr>
              <w:t>Lesson Plan; Reflection Paper; Presentation</w:t>
            </w: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406A1A" w:rsidRDefault="00D901A6" w:rsidP="00107E6C">
            <w:pPr>
              <w:rPr>
                <w:rFonts w:eastAsia="Times New Roman" w:cs="Times New Roman"/>
                <w:b/>
                <w:bCs/>
                <w:color w:val="000000"/>
              </w:rPr>
            </w:pPr>
            <w:r w:rsidRPr="00406A1A">
              <w:rPr>
                <w:rFonts w:eastAsia="Times New Roman" w:cs="Times New Roman"/>
                <w:b/>
                <w:bCs/>
                <w:color w:val="000000"/>
              </w:rPr>
              <w:t>Learning Outcomes:</w:t>
            </w:r>
            <w:r w:rsidR="00594C22">
              <w:rPr>
                <w:rFonts w:eastAsia="Times New Roman" w:cs="Times New Roman"/>
                <w:b/>
                <w:bCs/>
                <w:color w:val="000000"/>
              </w:rPr>
              <w:t xml:space="preserve"> </w:t>
            </w:r>
          </w:p>
        </w:tc>
      </w:tr>
      <w:tr w:rsidR="00594C22" w:rsidRPr="00406A1A" w:rsidTr="00594C22">
        <w:trPr>
          <w:trHeight w:val="300"/>
        </w:trPr>
        <w:tc>
          <w:tcPr>
            <w:tcW w:w="8385" w:type="dxa"/>
            <w:gridSpan w:val="4"/>
            <w:tcBorders>
              <w:top w:val="nil"/>
              <w:left w:val="nil"/>
              <w:bottom w:val="nil"/>
              <w:right w:val="nil"/>
            </w:tcBorders>
            <w:shd w:val="clear" w:color="auto" w:fill="auto"/>
            <w:vAlign w:val="bottom"/>
            <w:hideMark/>
          </w:tcPr>
          <w:p w:rsidR="00594C22" w:rsidRPr="00406A1A" w:rsidRDefault="00594C22" w:rsidP="00107E6C">
            <w:pPr>
              <w:rPr>
                <w:rFonts w:eastAsia="Times New Roman" w:cs="Times New Roman"/>
                <w:b/>
                <w:bCs/>
                <w:i/>
                <w:iCs/>
                <w:color w:val="000000"/>
              </w:rPr>
            </w:pPr>
            <w:r w:rsidRPr="00406A1A">
              <w:rPr>
                <w:rFonts w:eastAsia="Times New Roman" w:cs="Times New Roman"/>
                <w:b/>
                <w:bCs/>
                <w:i/>
                <w:iCs/>
                <w:color w:val="000000"/>
              </w:rPr>
              <w:t>Upon completion of this course, the student will be able to:</w:t>
            </w:r>
          </w:p>
          <w:p w:rsidR="00594C22" w:rsidRPr="00406A1A" w:rsidRDefault="00594C22" w:rsidP="00107E6C">
            <w:pPr>
              <w:rPr>
                <w:rFonts w:eastAsia="Times New Roman" w:cs="Times New Roman"/>
                <w:b/>
                <w:bCs/>
                <w:i/>
                <w:iCs/>
                <w:color w:val="000000"/>
              </w:rPr>
            </w:pPr>
            <w:r>
              <w:rPr>
                <w:rFonts w:eastAsia="Times New Roman" w:cs="Times New Roman"/>
                <w:b/>
                <w:bCs/>
                <w:i/>
                <w:iCs/>
                <w:color w:val="000000"/>
              </w:rPr>
              <w:t xml:space="preserve">             </w:t>
            </w:r>
            <w:r w:rsidRPr="00406A1A">
              <w:rPr>
                <w:rFonts w:eastAsia="Times New Roman" w:cs="Times New Roman"/>
                <w:b/>
                <w:bCs/>
                <w:i/>
                <w:iCs/>
                <w:color w:val="000000"/>
              </w:rPr>
              <w:t xml:space="preserve"> How is this outcome assessed?</w:t>
            </w:r>
          </w:p>
        </w:tc>
      </w:tr>
      <w:tr w:rsidR="00594C22" w:rsidTr="00594C22">
        <w:trPr>
          <w:trHeight w:val="600"/>
        </w:trPr>
        <w:tc>
          <w:tcPr>
            <w:tcW w:w="8385" w:type="dxa"/>
            <w:gridSpan w:val="4"/>
            <w:tcBorders>
              <w:top w:val="nil"/>
              <w:left w:val="nil"/>
              <w:bottom w:val="nil"/>
              <w:right w:val="nil"/>
            </w:tcBorders>
            <w:shd w:val="clear" w:color="auto" w:fill="auto"/>
            <w:vAlign w:val="bottom"/>
            <w:hideMark/>
          </w:tcPr>
          <w:p w:rsidR="00594C22" w:rsidRDefault="00594C22">
            <w:pPr>
              <w:rPr>
                <w:rFonts w:ascii="Calibri" w:hAnsi="Calibri"/>
                <w:color w:val="4E4E4E"/>
              </w:rPr>
            </w:pPr>
            <w:r>
              <w:rPr>
                <w:rFonts w:ascii="Calibri" w:hAnsi="Calibri"/>
                <w:color w:val="4E4E4E"/>
              </w:rPr>
              <w:t>1. Candidates will be able to develop and implement a STEM educational plan for early childhood, middle school, or special education students, depending upon their program of instruction.</w:t>
            </w:r>
          </w:p>
          <w:p w:rsidR="00594C22" w:rsidRDefault="00594C22">
            <w:pPr>
              <w:rPr>
                <w:rFonts w:ascii="Calibri" w:hAnsi="Calibri"/>
                <w:color w:val="4E4E4E"/>
              </w:rPr>
            </w:pPr>
            <w:r>
              <w:rPr>
                <w:rFonts w:ascii="Calibri" w:hAnsi="Calibri"/>
                <w:color w:val="4E4E4E"/>
              </w:rPr>
              <w:t xml:space="preserve">            Lesson Plan Rubric</w:t>
            </w:r>
          </w:p>
        </w:tc>
      </w:tr>
      <w:tr w:rsidR="00594C22" w:rsidTr="00594C22">
        <w:trPr>
          <w:trHeight w:val="600"/>
        </w:trPr>
        <w:tc>
          <w:tcPr>
            <w:tcW w:w="8385" w:type="dxa"/>
            <w:gridSpan w:val="4"/>
            <w:tcBorders>
              <w:top w:val="nil"/>
              <w:left w:val="nil"/>
              <w:bottom w:val="nil"/>
              <w:right w:val="nil"/>
            </w:tcBorders>
            <w:shd w:val="clear" w:color="auto" w:fill="auto"/>
            <w:vAlign w:val="bottom"/>
            <w:hideMark/>
          </w:tcPr>
          <w:p w:rsidR="00594C22" w:rsidRDefault="00594C22">
            <w:pPr>
              <w:rPr>
                <w:rFonts w:ascii="Calibri" w:hAnsi="Calibri"/>
                <w:color w:val="4E4E4E"/>
              </w:rPr>
            </w:pPr>
            <w:r>
              <w:rPr>
                <w:rFonts w:ascii="Calibri" w:hAnsi="Calibri"/>
                <w:color w:val="4E4E4E"/>
              </w:rPr>
              <w:t>2. Candidates will be able to document and evaluate the results of the STEM lesson.</w:t>
            </w:r>
          </w:p>
          <w:p w:rsidR="00594C22" w:rsidRDefault="00594C22">
            <w:pPr>
              <w:rPr>
                <w:rFonts w:ascii="Calibri" w:hAnsi="Calibri"/>
                <w:color w:val="4E4E4E"/>
              </w:rPr>
            </w:pPr>
            <w:r>
              <w:rPr>
                <w:rFonts w:ascii="Calibri" w:hAnsi="Calibri"/>
                <w:color w:val="4E4E4E"/>
              </w:rPr>
              <w:t xml:space="preserve">            Reflection Paper</w:t>
            </w:r>
          </w:p>
        </w:tc>
      </w:tr>
      <w:tr w:rsidR="00594C22" w:rsidTr="00594C22">
        <w:trPr>
          <w:trHeight w:val="600"/>
        </w:trPr>
        <w:tc>
          <w:tcPr>
            <w:tcW w:w="8385" w:type="dxa"/>
            <w:gridSpan w:val="4"/>
            <w:tcBorders>
              <w:top w:val="nil"/>
              <w:left w:val="nil"/>
              <w:bottom w:val="nil"/>
              <w:right w:val="nil"/>
            </w:tcBorders>
            <w:shd w:val="clear" w:color="auto" w:fill="auto"/>
            <w:vAlign w:val="bottom"/>
            <w:hideMark/>
          </w:tcPr>
          <w:p w:rsidR="00594C22" w:rsidRDefault="00594C22">
            <w:pPr>
              <w:rPr>
                <w:rFonts w:ascii="Calibri" w:hAnsi="Calibri"/>
                <w:color w:val="4E4E4E"/>
              </w:rPr>
            </w:pPr>
            <w:r>
              <w:rPr>
                <w:rFonts w:ascii="Calibri" w:hAnsi="Calibri"/>
                <w:color w:val="4E4E4E"/>
              </w:rPr>
              <w:t>3. Candidates will be able to present research findings in a public forum.</w:t>
            </w:r>
          </w:p>
          <w:p w:rsidR="00594C22" w:rsidRDefault="00594C22">
            <w:pPr>
              <w:rPr>
                <w:rFonts w:ascii="Calibri" w:hAnsi="Calibri"/>
                <w:color w:val="4E4E4E"/>
              </w:rPr>
            </w:pPr>
            <w:r>
              <w:rPr>
                <w:rFonts w:ascii="Calibri" w:hAnsi="Calibri"/>
                <w:color w:val="4E4E4E"/>
              </w:rPr>
              <w:t xml:space="preserve">            Presentation Rubric</w:t>
            </w:r>
          </w:p>
        </w:tc>
      </w:tr>
      <w:tr w:rsidR="00594C22" w:rsidTr="00594C22">
        <w:trPr>
          <w:trHeight w:val="600"/>
        </w:trPr>
        <w:tc>
          <w:tcPr>
            <w:tcW w:w="8385" w:type="dxa"/>
            <w:gridSpan w:val="4"/>
            <w:tcBorders>
              <w:top w:val="nil"/>
              <w:left w:val="nil"/>
              <w:bottom w:val="nil"/>
              <w:right w:val="nil"/>
            </w:tcBorders>
            <w:shd w:val="clear" w:color="auto" w:fill="auto"/>
            <w:vAlign w:val="bottom"/>
            <w:hideMark/>
          </w:tcPr>
          <w:p w:rsidR="00594C22" w:rsidRDefault="00594C22">
            <w:pPr>
              <w:rPr>
                <w:rFonts w:ascii="Calibri" w:hAnsi="Calibri"/>
                <w:color w:val="4E4E4E"/>
              </w:rPr>
            </w:pPr>
            <w:r>
              <w:rPr>
                <w:rFonts w:ascii="Calibri" w:hAnsi="Calibri"/>
                <w:color w:val="4E4E4E"/>
              </w:rPr>
              <w:t>4. Candidates will be able to develop, implement, and evaluate STEM instructional plans through a UDL lens.</w:t>
            </w:r>
          </w:p>
          <w:p w:rsidR="00594C22" w:rsidRDefault="00594C22">
            <w:pPr>
              <w:rPr>
                <w:rFonts w:ascii="Calibri" w:hAnsi="Calibri"/>
                <w:color w:val="4E4E4E"/>
              </w:rPr>
            </w:pPr>
            <w:r>
              <w:rPr>
                <w:rFonts w:ascii="Calibri" w:hAnsi="Calibri"/>
                <w:color w:val="4E4E4E"/>
              </w:rPr>
              <w:t xml:space="preserve">            Lesson Plan; Reflection Paper</w:t>
            </w:r>
          </w:p>
        </w:tc>
      </w:tr>
      <w:tr w:rsidR="00594C22" w:rsidTr="00594C22">
        <w:trPr>
          <w:trHeight w:val="600"/>
        </w:trPr>
        <w:tc>
          <w:tcPr>
            <w:tcW w:w="8385" w:type="dxa"/>
            <w:gridSpan w:val="4"/>
            <w:tcBorders>
              <w:top w:val="nil"/>
              <w:left w:val="nil"/>
              <w:bottom w:val="nil"/>
              <w:right w:val="nil"/>
            </w:tcBorders>
            <w:shd w:val="clear" w:color="auto" w:fill="auto"/>
            <w:vAlign w:val="bottom"/>
            <w:hideMark/>
          </w:tcPr>
          <w:p w:rsidR="00594C22" w:rsidRDefault="00594C22">
            <w:pPr>
              <w:rPr>
                <w:rFonts w:ascii="Calibri" w:hAnsi="Calibri"/>
                <w:color w:val="4E4E4E"/>
              </w:rPr>
            </w:pPr>
            <w:r>
              <w:rPr>
                <w:rFonts w:ascii="Calibri" w:hAnsi="Calibri"/>
                <w:color w:val="4E4E4E"/>
              </w:rPr>
              <w:t>5. Candidates will be able to utilize social constructivist theory in the development, implementation, and evaluation of STEM instructional plans</w:t>
            </w:r>
          </w:p>
          <w:p w:rsidR="00594C22" w:rsidRDefault="00594C22">
            <w:pPr>
              <w:rPr>
                <w:rFonts w:ascii="Calibri" w:hAnsi="Calibri"/>
                <w:color w:val="4E4E4E"/>
              </w:rPr>
            </w:pPr>
            <w:r>
              <w:rPr>
                <w:rFonts w:ascii="Calibri" w:hAnsi="Calibri"/>
                <w:color w:val="4E4E4E"/>
              </w:rPr>
              <w:t xml:space="preserve">            Lesson Plan; Reflection Paper</w:t>
            </w:r>
          </w:p>
        </w:tc>
      </w:tr>
      <w:tr w:rsidR="002C68C1" w:rsidTr="002C68C1">
        <w:trPr>
          <w:trHeight w:val="600"/>
        </w:trPr>
        <w:tc>
          <w:tcPr>
            <w:tcW w:w="4335" w:type="dxa"/>
            <w:gridSpan w:val="2"/>
            <w:tcBorders>
              <w:top w:val="nil"/>
              <w:left w:val="nil"/>
              <w:bottom w:val="nil"/>
              <w:right w:val="nil"/>
            </w:tcBorders>
            <w:shd w:val="clear" w:color="auto" w:fill="auto"/>
            <w:vAlign w:val="bottom"/>
            <w:hideMark/>
          </w:tcPr>
          <w:p w:rsidR="002C68C1" w:rsidRPr="00992093" w:rsidRDefault="002C68C1">
            <w:pPr>
              <w:rPr>
                <w:rFonts w:ascii="Calibri" w:hAnsi="Calibri"/>
                <w:color w:val="4E4E4E"/>
              </w:rPr>
            </w:pPr>
          </w:p>
        </w:tc>
        <w:tc>
          <w:tcPr>
            <w:tcW w:w="4050" w:type="dxa"/>
            <w:gridSpan w:val="2"/>
            <w:tcBorders>
              <w:top w:val="nil"/>
              <w:left w:val="nil"/>
              <w:bottom w:val="nil"/>
              <w:right w:val="nil"/>
            </w:tcBorders>
          </w:tcPr>
          <w:p w:rsidR="002C68C1" w:rsidRDefault="002C68C1">
            <w:pPr>
              <w:rPr>
                <w:rFonts w:ascii="Calibri" w:hAnsi="Calibri"/>
                <w:color w:val="4E4E4E"/>
              </w:rPr>
            </w:pPr>
          </w:p>
        </w:tc>
      </w:tr>
      <w:tr w:rsidR="002C68C1" w:rsidTr="002C68C1">
        <w:trPr>
          <w:trHeight w:val="600"/>
        </w:trPr>
        <w:tc>
          <w:tcPr>
            <w:tcW w:w="4335" w:type="dxa"/>
            <w:gridSpan w:val="2"/>
            <w:tcBorders>
              <w:top w:val="nil"/>
              <w:left w:val="nil"/>
              <w:bottom w:val="nil"/>
              <w:right w:val="nil"/>
            </w:tcBorders>
            <w:shd w:val="clear" w:color="auto" w:fill="auto"/>
            <w:vAlign w:val="bottom"/>
            <w:hideMark/>
          </w:tcPr>
          <w:p w:rsidR="002C68C1" w:rsidRDefault="002C68C1">
            <w:pPr>
              <w:rPr>
                <w:rFonts w:ascii="Calibri" w:hAnsi="Calibri"/>
                <w:color w:val="4E4E4E"/>
              </w:rPr>
            </w:pPr>
          </w:p>
          <w:p w:rsidR="00594C22" w:rsidRDefault="00594C22">
            <w:pPr>
              <w:rPr>
                <w:rFonts w:ascii="Calibri" w:hAnsi="Calibri"/>
                <w:color w:val="4E4E4E"/>
              </w:rPr>
            </w:pPr>
          </w:p>
          <w:p w:rsidR="00594C22" w:rsidRPr="00992093" w:rsidRDefault="00594C22">
            <w:pPr>
              <w:rPr>
                <w:rFonts w:ascii="Calibri" w:hAnsi="Calibri"/>
                <w:color w:val="4E4E4E"/>
              </w:rPr>
            </w:pPr>
          </w:p>
        </w:tc>
        <w:tc>
          <w:tcPr>
            <w:tcW w:w="4050" w:type="dxa"/>
            <w:gridSpan w:val="2"/>
            <w:tcBorders>
              <w:top w:val="nil"/>
              <w:left w:val="nil"/>
              <w:bottom w:val="nil"/>
              <w:right w:val="nil"/>
            </w:tcBorders>
          </w:tcPr>
          <w:p w:rsidR="002C68C1" w:rsidRDefault="002C68C1">
            <w:pPr>
              <w:rPr>
                <w:rFonts w:ascii="Calibri" w:hAnsi="Calibri"/>
                <w:color w:val="4E4E4E"/>
              </w:rPr>
            </w:pPr>
          </w:p>
        </w:tc>
      </w:tr>
      <w:tr w:rsidR="002C68C1" w:rsidTr="002C68C1">
        <w:trPr>
          <w:trHeight w:val="600"/>
        </w:trPr>
        <w:tc>
          <w:tcPr>
            <w:tcW w:w="4335" w:type="dxa"/>
            <w:gridSpan w:val="2"/>
            <w:tcBorders>
              <w:top w:val="nil"/>
              <w:left w:val="nil"/>
              <w:bottom w:val="nil"/>
              <w:right w:val="nil"/>
            </w:tcBorders>
            <w:shd w:val="clear" w:color="auto" w:fill="auto"/>
            <w:vAlign w:val="bottom"/>
            <w:hideMark/>
          </w:tcPr>
          <w:p w:rsidR="002C68C1" w:rsidRPr="00992093" w:rsidRDefault="002C68C1">
            <w:pPr>
              <w:rPr>
                <w:rFonts w:ascii="Calibri" w:hAnsi="Calibri"/>
                <w:color w:val="4E4E4E"/>
              </w:rPr>
            </w:pPr>
          </w:p>
        </w:tc>
        <w:tc>
          <w:tcPr>
            <w:tcW w:w="4050" w:type="dxa"/>
            <w:gridSpan w:val="2"/>
            <w:tcBorders>
              <w:top w:val="nil"/>
              <w:left w:val="nil"/>
              <w:bottom w:val="nil"/>
              <w:right w:val="nil"/>
            </w:tcBorders>
          </w:tcPr>
          <w:p w:rsidR="002C68C1" w:rsidRDefault="002C68C1">
            <w:pPr>
              <w:rPr>
                <w:rFonts w:ascii="Calibri" w:hAnsi="Calibri"/>
                <w:color w:val="4E4E4E"/>
              </w:rPr>
            </w:pP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5B1AE5" w:rsidRPr="00406A1A" w:rsidRDefault="005B1AE5" w:rsidP="00107E6C">
            <w:pPr>
              <w:rPr>
                <w:rFonts w:eastAsia="Times New Roman" w:cs="Times New Roman"/>
                <w:b/>
                <w:bCs/>
              </w:rPr>
            </w:pPr>
          </w:p>
          <w:p w:rsidR="00D901A6" w:rsidRPr="00406A1A" w:rsidRDefault="00D901A6" w:rsidP="00107E6C">
            <w:pPr>
              <w:rPr>
                <w:rFonts w:eastAsia="Times New Roman" w:cs="Times New Roman"/>
                <w:b/>
                <w:bCs/>
              </w:rPr>
            </w:pPr>
            <w:r w:rsidRPr="00406A1A">
              <w:rPr>
                <w:rFonts w:eastAsia="Times New Roman" w:cs="Times New Roman"/>
                <w:b/>
                <w:bCs/>
              </w:rPr>
              <w:t>Alignment with Transformation Initiative:</w:t>
            </w: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CC354D" w:rsidRDefault="00D901A6" w:rsidP="00D901A6">
            <w:pPr>
              <w:rPr>
                <w:rFonts w:cs="Times-Roman"/>
              </w:rPr>
            </w:pPr>
            <w:r w:rsidRPr="00406A1A">
              <w:rPr>
                <w:rFonts w:eastAsia="Times New Roman" w:cs="Times New Roman"/>
              </w:rPr>
              <w:t xml:space="preserve">In view of this conceptual framework and our urban mission, the goal for our Transformation Initiative is </w:t>
            </w:r>
            <w:r w:rsidRPr="00406A1A">
              <w:rPr>
                <w:rFonts w:eastAsia="Times New Roman" w:cs="Times New Roman"/>
                <w:b/>
                <w:bCs/>
                <w:i/>
                <w:iCs/>
              </w:rPr>
              <w:t xml:space="preserve">to improve the performance of students in high needs schools by preparing educators who recognize the moral imperative to meet the needs of each student.  We will prepare educators who are committed to each student, caring about each individual, and competent in evidence-based and data driven instruction.  </w:t>
            </w:r>
            <w:r w:rsidRPr="00406A1A">
              <w:rPr>
                <w:b/>
                <w:i/>
              </w:rPr>
              <w:t xml:space="preserve"> </w:t>
            </w:r>
            <w:r>
              <w:t xml:space="preserve">Themes </w:t>
            </w:r>
            <w:r>
              <w:lastRenderedPageBreak/>
              <w:t>addressed:</w:t>
            </w:r>
          </w:p>
          <w:p w:rsidR="00D901A6" w:rsidRPr="001E7575" w:rsidRDefault="00D901A6" w:rsidP="00CC354D">
            <w:pPr>
              <w:pStyle w:val="ListParagraph"/>
              <w:numPr>
                <w:ilvl w:val="0"/>
                <w:numId w:val="2"/>
              </w:numPr>
              <w:autoSpaceDE w:val="0"/>
              <w:autoSpaceDN w:val="0"/>
              <w:adjustRightInd w:val="0"/>
              <w:rPr>
                <w:rFonts w:eastAsia="Times New Roman" w:cs="Times New Roman"/>
              </w:rPr>
            </w:pPr>
            <w:r w:rsidRPr="00CC354D">
              <w:rPr>
                <w:rFonts w:cs="Times-Roman"/>
              </w:rPr>
              <w:t xml:space="preserve"> </w:t>
            </w:r>
            <w:r w:rsidR="001E7575">
              <w:rPr>
                <w:rFonts w:cs="Times-Roman"/>
              </w:rPr>
              <w:t>Evaluation of learning</w:t>
            </w:r>
          </w:p>
          <w:p w:rsidR="001E7575" w:rsidRPr="001E7575" w:rsidRDefault="001E7575" w:rsidP="00CC354D">
            <w:pPr>
              <w:pStyle w:val="ListParagraph"/>
              <w:numPr>
                <w:ilvl w:val="0"/>
                <w:numId w:val="2"/>
              </w:numPr>
              <w:autoSpaceDE w:val="0"/>
              <w:autoSpaceDN w:val="0"/>
              <w:adjustRightInd w:val="0"/>
              <w:rPr>
                <w:rFonts w:eastAsia="Times New Roman" w:cs="Times New Roman"/>
              </w:rPr>
            </w:pPr>
            <w:r>
              <w:rPr>
                <w:rFonts w:cs="Times-Roman"/>
              </w:rPr>
              <w:t>Universal Design for Learning</w:t>
            </w:r>
          </w:p>
          <w:p w:rsidR="001E7575" w:rsidRPr="00CC354D" w:rsidRDefault="001E7575" w:rsidP="00CC354D">
            <w:pPr>
              <w:pStyle w:val="ListParagraph"/>
              <w:numPr>
                <w:ilvl w:val="0"/>
                <w:numId w:val="2"/>
              </w:numPr>
              <w:autoSpaceDE w:val="0"/>
              <w:autoSpaceDN w:val="0"/>
              <w:adjustRightInd w:val="0"/>
              <w:rPr>
                <w:rFonts w:eastAsia="Times New Roman" w:cs="Times New Roman"/>
              </w:rPr>
            </w:pPr>
            <w:r>
              <w:rPr>
                <w:rFonts w:cs="Times-Roman"/>
              </w:rPr>
              <w:t>Application of social constructivist theory</w:t>
            </w:r>
            <w:bookmarkStart w:id="0" w:name="_GoBack"/>
            <w:bookmarkEnd w:id="0"/>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406A1A" w:rsidRDefault="00D901A6" w:rsidP="00107E6C">
            <w:pPr>
              <w:rPr>
                <w:rFonts w:eastAsia="Times New Roman" w:cs="Times New Roman"/>
                <w:b/>
                <w:bCs/>
              </w:rPr>
            </w:pPr>
            <w:r w:rsidRPr="00406A1A">
              <w:rPr>
                <w:rFonts w:eastAsia="Times New Roman" w:cs="Times New Roman"/>
                <w:b/>
                <w:bCs/>
              </w:rPr>
              <w:lastRenderedPageBreak/>
              <w:t>Alignment with Conceptual Framework:</w:t>
            </w:r>
          </w:p>
        </w:tc>
      </w:tr>
      <w:tr w:rsidR="002C68C1" w:rsidRPr="00406A1A" w:rsidTr="002C68C1">
        <w:trPr>
          <w:trHeight w:val="300"/>
        </w:trPr>
        <w:tc>
          <w:tcPr>
            <w:tcW w:w="8385" w:type="dxa"/>
            <w:gridSpan w:val="4"/>
            <w:tcBorders>
              <w:top w:val="nil"/>
              <w:left w:val="nil"/>
              <w:bottom w:val="nil"/>
              <w:right w:val="nil"/>
            </w:tcBorders>
            <w:shd w:val="clear" w:color="auto" w:fill="auto"/>
            <w:vAlign w:val="bottom"/>
            <w:hideMark/>
          </w:tcPr>
          <w:p w:rsidR="002C68C1" w:rsidRPr="00406A1A" w:rsidRDefault="002C68C1" w:rsidP="00107E6C">
            <w:pPr>
              <w:rPr>
                <w:rFonts w:eastAsia="Times New Roman" w:cs="Times New Roman"/>
              </w:rPr>
            </w:pPr>
            <w:r w:rsidRPr="00406A1A">
              <w:rPr>
                <w:rFonts w:eastAsia="Times New Roman" w:cs="Times New Roman"/>
              </w:rPr>
              <w:t>This course addresses these institutional standards:  Preparing candidates who are able to use technology to support their practice.</w:t>
            </w: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406A1A" w:rsidRDefault="00D901A6" w:rsidP="00107E6C">
            <w:pPr>
              <w:rPr>
                <w:rFonts w:eastAsia="Times New Roman" w:cs="Times New Roman"/>
                <w:b/>
                <w:bCs/>
              </w:rPr>
            </w:pPr>
            <w:r w:rsidRPr="00406A1A">
              <w:rPr>
                <w:rFonts w:eastAsia="Times New Roman" w:cs="Times New Roman"/>
                <w:b/>
                <w:bCs/>
              </w:rPr>
              <w:t>Alignment with Specialized Program Association:</w:t>
            </w:r>
          </w:p>
        </w:tc>
      </w:tr>
      <w:tr w:rsidR="00D901A6" w:rsidRPr="00406A1A" w:rsidTr="002C68C1">
        <w:trPr>
          <w:trHeight w:val="1053"/>
        </w:trPr>
        <w:tc>
          <w:tcPr>
            <w:tcW w:w="8385" w:type="dxa"/>
            <w:gridSpan w:val="4"/>
            <w:tcBorders>
              <w:top w:val="nil"/>
              <w:left w:val="nil"/>
              <w:bottom w:val="nil"/>
              <w:right w:val="nil"/>
            </w:tcBorders>
            <w:shd w:val="clear" w:color="auto" w:fill="auto"/>
            <w:hideMark/>
          </w:tcPr>
          <w:p w:rsidR="00D901A6" w:rsidRPr="009966F0" w:rsidRDefault="00D901A6" w:rsidP="00D901A6">
            <w:pPr>
              <w:pStyle w:val="NormalWeb"/>
              <w:spacing w:before="0" w:beforeAutospacing="0" w:after="0" w:afterAutospacing="0"/>
              <w:rPr>
                <w:rFonts w:asciiTheme="minorHAnsi" w:hAnsiTheme="minorHAnsi"/>
                <w:sz w:val="22"/>
                <w:szCs w:val="22"/>
              </w:rPr>
            </w:pPr>
            <w:r>
              <w:rPr>
                <w:rFonts w:asciiTheme="minorHAnsi" w:hAnsiTheme="minorHAnsi"/>
                <w:sz w:val="22"/>
                <w:szCs w:val="22"/>
              </w:rPr>
              <w:t>This course aligns with the Ohio Standards for Gifted Endorsement in these ways:</w:t>
            </w: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406A1A" w:rsidRDefault="00D901A6" w:rsidP="00107E6C">
            <w:pPr>
              <w:rPr>
                <w:rFonts w:eastAsia="Times New Roman" w:cs="Times New Roman"/>
                <w:b/>
                <w:bCs/>
              </w:rPr>
            </w:pPr>
            <w:r w:rsidRPr="00406A1A">
              <w:rPr>
                <w:rFonts w:eastAsia="Times New Roman" w:cs="Times New Roman"/>
                <w:b/>
                <w:bCs/>
              </w:rPr>
              <w:t>Alignment with Ohio Standards for the Teaching Profession:</w:t>
            </w: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406A1A" w:rsidRDefault="00D901A6" w:rsidP="00107E6C">
            <w:pPr>
              <w:rPr>
                <w:rFonts w:eastAsia="Times New Roman" w:cs="Times New Roman"/>
              </w:rPr>
            </w:pP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406A1A" w:rsidRDefault="00D901A6" w:rsidP="00406A1A">
            <w:pPr>
              <w:rPr>
                <w:rFonts w:eastAsia="Times New Roman" w:cs="Times New Roman"/>
              </w:rPr>
            </w:pP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406A1A" w:rsidRDefault="00D901A6" w:rsidP="00D901A6">
            <w:pPr>
              <w:rPr>
                <w:rFonts w:eastAsia="Times New Roman" w:cs="Times New Roman"/>
                <w:bCs/>
              </w:rPr>
            </w:pPr>
            <w:r w:rsidRPr="00406A1A">
              <w:rPr>
                <w:rFonts w:eastAsia="Times New Roman" w:cs="Times New Roman"/>
                <w:b/>
                <w:bCs/>
              </w:rPr>
              <w:t xml:space="preserve">Alignment with State Requirements:   </w:t>
            </w:r>
            <w:r>
              <w:rPr>
                <w:rFonts w:eastAsia="Times New Roman" w:cs="Times New Roman"/>
                <w:b/>
                <w:bCs/>
              </w:rPr>
              <w:t>Gifted Endorsement program</w:t>
            </w: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406A1A" w:rsidRDefault="00D901A6" w:rsidP="009966F0">
            <w:pPr>
              <w:widowControl w:val="0"/>
              <w:autoSpaceDE w:val="0"/>
              <w:autoSpaceDN w:val="0"/>
              <w:adjustRightInd w:val="0"/>
              <w:rPr>
                <w:rFonts w:eastAsia="Times New Roman" w:cs="Times New Roman"/>
              </w:rPr>
            </w:pPr>
            <w:r w:rsidRPr="00406A1A">
              <w:rPr>
                <w:rFonts w:eastAsia="Times New Roman" w:cs="Times New Roman"/>
                <w:b/>
                <w:bCs/>
              </w:rPr>
              <w:t>Attendance Policies:</w:t>
            </w:r>
            <w:r w:rsidRPr="00406A1A">
              <w:rPr>
                <w:rFonts w:eastAsia="Times New Roman" w:cs="Times New Roman"/>
              </w:rPr>
              <w:t xml:space="preserve"> </w:t>
            </w:r>
            <w:r>
              <w:rPr>
                <w:rFonts w:eastAsia="Times New Roman" w:cs="Times New Roman"/>
              </w:rPr>
              <w:t xml:space="preserve"> </w:t>
            </w:r>
            <w:r w:rsidRPr="00406A1A">
              <w:rPr>
                <w:u w:val="single"/>
              </w:rPr>
              <w:t>Attendance</w:t>
            </w:r>
            <w:r w:rsidRPr="00406A1A">
              <w:t xml:space="preserve"> for this class is required. Missing more than one class will negatively affect your final grade in the course.  For class preparation, students are expected to come on time, complete the reading/assignments, prepare answers to the questions in preparation of the meeting, complete in-class assignments, and participate in a lively class discussion. </w:t>
            </w:r>
            <w:r w:rsidRPr="00406A1A">
              <w:rPr>
                <w:rFonts w:eastAsia="Times New Roman" w:cs="Times New Roman"/>
              </w:rPr>
              <w:t xml:space="preserve">  </w:t>
            </w: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406A1A" w:rsidRDefault="00D901A6" w:rsidP="00107E6C">
            <w:pPr>
              <w:rPr>
                <w:rFonts w:eastAsia="Times New Roman" w:cs="Times New Roman"/>
              </w:rPr>
            </w:pPr>
            <w:r w:rsidRPr="00406A1A">
              <w:rPr>
                <w:rFonts w:eastAsia="Times New Roman" w:cs="Times New Roman"/>
                <w:b/>
                <w:bCs/>
              </w:rPr>
              <w:t>Academic Integrity Policy</w:t>
            </w:r>
            <w:r w:rsidRPr="00406A1A">
              <w:rPr>
                <w:rFonts w:eastAsia="Times New Roman" w:cs="Times New Roman"/>
              </w:rPr>
              <w:t xml:space="preserve"> The University Rules, including the Student Code of </w:t>
            </w:r>
            <w:proofErr w:type="gramStart"/>
            <w:r w:rsidRPr="00406A1A">
              <w:rPr>
                <w:rFonts w:eastAsia="Times New Roman" w:cs="Times New Roman"/>
              </w:rPr>
              <w:t>Conduct,</w:t>
            </w:r>
            <w:proofErr w:type="gramEnd"/>
            <w:r w:rsidRPr="00406A1A">
              <w:rPr>
                <w:rFonts w:eastAsia="Times New Roman" w:cs="Times New Roman"/>
              </w:rPr>
              <w:t xml:space="preserve"> and other policies of the department, college, and university related to academic integrity will be enforced. Any violation of these regulations, including acts of plagiarism, cheating, or falsifying field work will be dealt with according to the severity of the misconduct. Dishonesty in any form may result in a failing grade in a course and/or suspension or dismissal from a program (e.g., graduate or undergraduate).</w:t>
            </w: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Pr="00406A1A" w:rsidRDefault="00D901A6" w:rsidP="00CF0478">
            <w:pPr>
              <w:rPr>
                <w:rFonts w:eastAsia="Times New Roman" w:cs="Times New Roman"/>
                <w:color w:val="000000"/>
              </w:rPr>
            </w:pPr>
            <w:r w:rsidRPr="00406A1A">
              <w:rPr>
                <w:rFonts w:eastAsia="Times New Roman" w:cs="Times New Roman"/>
                <w:b/>
                <w:bCs/>
                <w:color w:val="000000"/>
              </w:rPr>
              <w:t>Electronic Communication Policy;</w:t>
            </w:r>
            <w:r w:rsidRPr="00406A1A">
              <w:rPr>
                <w:rFonts w:eastAsia="Times New Roman" w:cs="Times New Roman"/>
                <w:color w:val="000000"/>
              </w:rPr>
              <w:t xml:space="preserve"> </w:t>
            </w:r>
            <w:r w:rsidRPr="00107E6C">
              <w:rPr>
                <w:rFonts w:ascii="Calibri" w:eastAsia="Times New Roman" w:hAnsi="Calibri" w:cs="Times New Roman"/>
                <w:color w:val="000000"/>
              </w:rPr>
              <w:t>All communication outside of class will be conducted via email to the student’s bearcat online account.  Replies will be within 72 hours, whenever possible.  At times I am engaged in national activities that preclude access to email.</w:t>
            </w:r>
          </w:p>
        </w:tc>
      </w:tr>
      <w:tr w:rsidR="00D901A6" w:rsidRPr="00406A1A" w:rsidTr="002C68C1">
        <w:trPr>
          <w:trHeight w:val="300"/>
        </w:trPr>
        <w:tc>
          <w:tcPr>
            <w:tcW w:w="8385" w:type="dxa"/>
            <w:gridSpan w:val="4"/>
            <w:tcBorders>
              <w:top w:val="nil"/>
              <w:left w:val="nil"/>
              <w:bottom w:val="nil"/>
              <w:right w:val="nil"/>
            </w:tcBorders>
            <w:shd w:val="clear" w:color="auto" w:fill="auto"/>
            <w:vAlign w:val="bottom"/>
            <w:hideMark/>
          </w:tcPr>
          <w:p w:rsidR="00D901A6" w:rsidRDefault="00D901A6" w:rsidP="00D901A6">
            <w:pPr>
              <w:rPr>
                <w:b/>
              </w:rPr>
            </w:pPr>
            <w:r w:rsidRPr="00406A1A">
              <w:rPr>
                <w:rFonts w:eastAsia="Times New Roman" w:cs="Times New Roman"/>
                <w:b/>
                <w:color w:val="000000"/>
              </w:rPr>
              <w:t xml:space="preserve">Grading: </w:t>
            </w:r>
            <w:r w:rsidRPr="00406A1A">
              <w:rPr>
                <w:b/>
              </w:rPr>
              <w:t>Description of Assessment and/or Evaluation of Student Learning:</w:t>
            </w:r>
          </w:p>
          <w:p w:rsidR="00D901A6" w:rsidRDefault="00D901A6" w:rsidP="00D901A6">
            <w:pPr>
              <w:rPr>
                <w:b/>
              </w:rPr>
            </w:pPr>
          </w:p>
          <w:p w:rsidR="00491533" w:rsidRDefault="00491533" w:rsidP="00406A1A">
            <w:pPr>
              <w:ind w:left="360"/>
              <w:rPr>
                <w:u w:val="single"/>
              </w:rPr>
            </w:pPr>
          </w:p>
          <w:p w:rsidR="00491533" w:rsidRDefault="00491533" w:rsidP="00406A1A">
            <w:pPr>
              <w:ind w:left="360"/>
              <w:rPr>
                <w:u w:val="single"/>
              </w:rPr>
            </w:pPr>
          </w:p>
          <w:p w:rsidR="00491533" w:rsidRDefault="00491533" w:rsidP="00406A1A">
            <w:pPr>
              <w:ind w:left="360"/>
              <w:rPr>
                <w:u w:val="single"/>
              </w:rPr>
            </w:pPr>
          </w:p>
          <w:p w:rsidR="00491533" w:rsidRDefault="00491533" w:rsidP="00406A1A">
            <w:pPr>
              <w:ind w:left="360"/>
              <w:rPr>
                <w:u w:val="single"/>
              </w:rPr>
            </w:pPr>
          </w:p>
          <w:p w:rsidR="00D901A6" w:rsidRPr="00406A1A" w:rsidRDefault="00D901A6" w:rsidP="00406A1A">
            <w:pPr>
              <w:ind w:left="360"/>
              <w:rPr>
                <w:u w:val="single"/>
              </w:rPr>
            </w:pPr>
            <w:r w:rsidRPr="00406A1A">
              <w:rPr>
                <w:u w:val="single"/>
              </w:rPr>
              <w:t>Grading Scale</w:t>
            </w:r>
          </w:p>
          <w:p w:rsidR="00D901A6" w:rsidRPr="00406A1A" w:rsidRDefault="00D901A6" w:rsidP="00406A1A">
            <w:pPr>
              <w:ind w:left="360"/>
            </w:pPr>
            <w:r w:rsidRPr="00406A1A">
              <w:t xml:space="preserve">A </w:t>
            </w:r>
            <w:r w:rsidRPr="00406A1A">
              <w:tab/>
              <w:t xml:space="preserve">= </w:t>
            </w:r>
            <w:r w:rsidRPr="00406A1A">
              <w:tab/>
              <w:t>950 - 1000 points</w:t>
            </w:r>
            <w:r w:rsidRPr="00406A1A">
              <w:br/>
              <w:t xml:space="preserve">A- </w:t>
            </w:r>
            <w:r w:rsidRPr="00406A1A">
              <w:tab/>
              <w:t xml:space="preserve">= </w:t>
            </w:r>
            <w:r w:rsidRPr="00406A1A">
              <w:tab/>
              <w:t>900 – 949.9 points</w:t>
            </w:r>
            <w:r w:rsidRPr="00406A1A">
              <w:br/>
              <w:t xml:space="preserve">B+ </w:t>
            </w:r>
            <w:r w:rsidRPr="00406A1A">
              <w:tab/>
              <w:t xml:space="preserve">= </w:t>
            </w:r>
            <w:r w:rsidRPr="00406A1A">
              <w:tab/>
              <w:t>850 – 899.9 points</w:t>
            </w:r>
            <w:r w:rsidRPr="00406A1A">
              <w:br/>
              <w:t xml:space="preserve">B </w:t>
            </w:r>
            <w:r w:rsidRPr="00406A1A">
              <w:tab/>
              <w:t xml:space="preserve">= </w:t>
            </w:r>
            <w:r w:rsidRPr="00406A1A">
              <w:tab/>
              <w:t>800 – 849.9 points</w:t>
            </w:r>
            <w:r w:rsidRPr="00406A1A">
              <w:br/>
              <w:t xml:space="preserve">B- </w:t>
            </w:r>
            <w:r w:rsidRPr="00406A1A">
              <w:tab/>
              <w:t xml:space="preserve">= </w:t>
            </w:r>
            <w:r w:rsidRPr="00406A1A">
              <w:tab/>
              <w:t>750 – 799.9 points</w:t>
            </w:r>
            <w:r w:rsidRPr="00406A1A">
              <w:br/>
              <w:t xml:space="preserve">C+ </w:t>
            </w:r>
            <w:r w:rsidRPr="00406A1A">
              <w:tab/>
              <w:t xml:space="preserve">= </w:t>
            </w:r>
            <w:r w:rsidRPr="00406A1A">
              <w:tab/>
              <w:t>700 – 749.9 points</w:t>
            </w:r>
            <w:r w:rsidRPr="00406A1A">
              <w:br/>
              <w:t xml:space="preserve">C </w:t>
            </w:r>
            <w:r w:rsidRPr="00406A1A">
              <w:tab/>
              <w:t xml:space="preserve">= </w:t>
            </w:r>
            <w:r w:rsidRPr="00406A1A">
              <w:tab/>
              <w:t>650 – 699.9 points</w:t>
            </w:r>
            <w:r w:rsidRPr="00406A1A">
              <w:br/>
              <w:t xml:space="preserve">C- </w:t>
            </w:r>
            <w:r w:rsidRPr="00406A1A">
              <w:tab/>
              <w:t xml:space="preserve">= </w:t>
            </w:r>
            <w:r w:rsidRPr="00406A1A">
              <w:tab/>
              <w:t>600 – 649.9 points</w:t>
            </w:r>
          </w:p>
          <w:p w:rsidR="00D901A6" w:rsidRDefault="00D901A6" w:rsidP="00406A1A">
            <w:pPr>
              <w:ind w:left="360"/>
            </w:pPr>
            <w:r w:rsidRPr="00406A1A">
              <w:t>F</w:t>
            </w:r>
            <w:r w:rsidRPr="00406A1A">
              <w:tab/>
              <w:t xml:space="preserve">= </w:t>
            </w:r>
            <w:r w:rsidRPr="00406A1A">
              <w:tab/>
              <w:t>&lt;600 points</w:t>
            </w:r>
          </w:p>
          <w:p w:rsidR="00D901A6" w:rsidRDefault="00D901A6" w:rsidP="00406A1A">
            <w:pPr>
              <w:ind w:left="360"/>
            </w:pPr>
          </w:p>
          <w:p w:rsidR="00D901A6" w:rsidRPr="00406A1A" w:rsidRDefault="00D901A6" w:rsidP="009966F0">
            <w:pPr>
              <w:rPr>
                <w:rFonts w:eastAsia="Times New Roman" w:cs="Times New Roman"/>
                <w:color w:val="000000"/>
              </w:rPr>
            </w:pPr>
            <w:r>
              <w:lastRenderedPageBreak/>
              <w:t>Topics:</w:t>
            </w:r>
          </w:p>
        </w:tc>
      </w:tr>
      <w:tr w:rsidR="00D901A6" w:rsidRPr="00406A1A" w:rsidTr="002C68C1">
        <w:trPr>
          <w:gridAfter w:val="1"/>
          <w:wAfter w:w="90" w:type="dxa"/>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1A6" w:rsidRPr="00406A1A" w:rsidRDefault="00D901A6" w:rsidP="00107E6C">
            <w:pPr>
              <w:jc w:val="center"/>
              <w:rPr>
                <w:rFonts w:eastAsia="Times New Roman" w:cs="Times New Roman"/>
                <w:b/>
                <w:bCs/>
                <w:i/>
                <w:iCs/>
                <w:color w:val="000000"/>
              </w:rPr>
            </w:pPr>
            <w:r w:rsidRPr="00406A1A">
              <w:rPr>
                <w:rFonts w:eastAsia="Times New Roman" w:cs="Times New Roman"/>
                <w:b/>
                <w:bCs/>
                <w:i/>
                <w:iCs/>
                <w:color w:val="000000"/>
              </w:rPr>
              <w:lastRenderedPageBreak/>
              <w:t>Week</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1</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2</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3</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278"/>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4</w:t>
            </w:r>
          </w:p>
        </w:tc>
        <w:tc>
          <w:tcPr>
            <w:tcW w:w="7200" w:type="dxa"/>
            <w:gridSpan w:val="2"/>
            <w:tcBorders>
              <w:top w:val="single" w:sz="4" w:space="0" w:color="auto"/>
              <w:left w:val="nil"/>
              <w:bottom w:val="single" w:sz="4" w:space="0" w:color="auto"/>
              <w:right w:val="nil"/>
            </w:tcBorders>
          </w:tcPr>
          <w:p w:rsidR="00D901A6" w:rsidRPr="00406A1A" w:rsidRDefault="00D901A6" w:rsidP="00406A1A">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5</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6</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7</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8</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9</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10</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11</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12</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13</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14</w:t>
            </w:r>
          </w:p>
        </w:tc>
        <w:tc>
          <w:tcPr>
            <w:tcW w:w="7200" w:type="dxa"/>
            <w:gridSpan w:val="2"/>
            <w:tcBorders>
              <w:top w:val="single" w:sz="4" w:space="0" w:color="auto"/>
              <w:left w:val="nil"/>
              <w:bottom w:val="single" w:sz="4" w:space="0" w:color="auto"/>
              <w:right w:val="nil"/>
            </w:tcBorders>
          </w:tcPr>
          <w:p w:rsidR="00D901A6" w:rsidRPr="00406A1A" w:rsidRDefault="00D901A6" w:rsidP="00594C22">
            <w:pPr>
              <w:pStyle w:val="WPNormal"/>
              <w:rPr>
                <w:rFonts w:asciiTheme="minorHAnsi" w:hAnsiTheme="minorHAnsi"/>
                <w:sz w:val="22"/>
                <w:szCs w:val="22"/>
              </w:rPr>
            </w:pPr>
          </w:p>
        </w:tc>
      </w:tr>
      <w:tr w:rsidR="00D901A6" w:rsidRPr="00406A1A" w:rsidTr="002C68C1">
        <w:trPr>
          <w:gridAfter w:val="1"/>
          <w:wAfter w:w="90" w:type="dxa"/>
          <w:trHeight w:val="300"/>
        </w:trPr>
        <w:tc>
          <w:tcPr>
            <w:tcW w:w="1095" w:type="dxa"/>
            <w:tcBorders>
              <w:top w:val="nil"/>
              <w:left w:val="single" w:sz="4" w:space="0" w:color="auto"/>
              <w:bottom w:val="single" w:sz="4" w:space="0" w:color="auto"/>
              <w:right w:val="single" w:sz="4" w:space="0" w:color="auto"/>
            </w:tcBorders>
            <w:shd w:val="clear" w:color="auto" w:fill="auto"/>
            <w:vAlign w:val="center"/>
          </w:tcPr>
          <w:p w:rsidR="00D901A6" w:rsidRPr="00406A1A" w:rsidRDefault="00D901A6" w:rsidP="00107E6C">
            <w:pPr>
              <w:jc w:val="center"/>
              <w:rPr>
                <w:rFonts w:eastAsia="Times New Roman" w:cs="Times New Roman"/>
                <w:color w:val="000000"/>
              </w:rPr>
            </w:pPr>
            <w:r w:rsidRPr="00406A1A">
              <w:rPr>
                <w:rFonts w:eastAsia="Times New Roman" w:cs="Times New Roman"/>
                <w:color w:val="000000"/>
              </w:rPr>
              <w:t>Exam Week</w:t>
            </w:r>
          </w:p>
        </w:tc>
        <w:tc>
          <w:tcPr>
            <w:tcW w:w="7200" w:type="dxa"/>
            <w:gridSpan w:val="2"/>
            <w:tcBorders>
              <w:top w:val="single" w:sz="4" w:space="0" w:color="auto"/>
              <w:left w:val="nil"/>
              <w:bottom w:val="single" w:sz="4" w:space="0" w:color="auto"/>
              <w:right w:val="nil"/>
            </w:tcBorders>
          </w:tcPr>
          <w:p w:rsidR="00D901A6" w:rsidRPr="00406A1A" w:rsidRDefault="00D901A6" w:rsidP="00406A1A">
            <w:pPr>
              <w:pStyle w:val="WPNormal"/>
              <w:rPr>
                <w:rFonts w:asciiTheme="minorHAnsi" w:hAnsiTheme="minorHAnsi"/>
                <w:sz w:val="22"/>
                <w:szCs w:val="22"/>
              </w:rPr>
            </w:pPr>
          </w:p>
        </w:tc>
      </w:tr>
    </w:tbl>
    <w:p w:rsidR="00267DD3" w:rsidRDefault="00267DD3"/>
    <w:p w:rsidR="00357A28" w:rsidRDefault="00357A28" w:rsidP="00357A28">
      <w:pPr>
        <w:pStyle w:val="Default"/>
        <w:rPr>
          <w:rFonts w:asciiTheme="minorHAnsi" w:hAnsiTheme="minorHAnsi"/>
          <w:sz w:val="22"/>
          <w:szCs w:val="22"/>
        </w:rPr>
      </w:pPr>
      <w:r w:rsidRPr="00357A28">
        <w:rPr>
          <w:rFonts w:asciiTheme="minorHAnsi" w:hAnsiTheme="minorHAnsi"/>
          <w:b/>
          <w:bCs/>
          <w:sz w:val="22"/>
          <w:szCs w:val="22"/>
        </w:rPr>
        <w:t xml:space="preserve">Special Needs Policy </w:t>
      </w:r>
      <w:r w:rsidRPr="00357A28">
        <w:rPr>
          <w:rFonts w:asciiTheme="minorHAnsi" w:hAnsiTheme="minorHAnsi"/>
          <w:sz w:val="22"/>
          <w:szCs w:val="22"/>
        </w:rPr>
        <w:t>– ―If you have a disability (e.g., visual impairment, hearing impairment, physical impairment, communication disorder, and/or specific learning disability, etc.) which may influence your performance in this course, you must meet with the Disability Services Office (DSO) to arrange for reasonable accommodations to ensure an equitable opportunity to meet all the requirements of this course. If you require accommodations due to disability, please contact DSO at 513-556-6823, Campus Location: 210 University Pavilion. You will be provided an Accommodation Form indicating your accommodation needs for the quarter. Please present this form to me AS SOON AS POSSIBLE to ensure your accommodation needs are discussed, agreed upon, and provided.</w:t>
      </w:r>
      <w:r w:rsidRPr="00357A28">
        <w:rPr>
          <w:rFonts w:ascii="Cambria Math" w:hAnsi="Cambria Math" w:cs="Cambria Math"/>
          <w:sz w:val="22"/>
          <w:szCs w:val="22"/>
        </w:rPr>
        <w:t>‖</w:t>
      </w:r>
      <w:r w:rsidRPr="00357A28">
        <w:rPr>
          <w:rFonts w:asciiTheme="minorHAnsi" w:hAnsiTheme="minorHAnsi"/>
          <w:sz w:val="22"/>
          <w:szCs w:val="22"/>
        </w:rPr>
        <w:t xml:space="preserve"> (see </w:t>
      </w:r>
      <w:r w:rsidRPr="00357A28">
        <w:rPr>
          <w:rFonts w:asciiTheme="minorHAnsi" w:hAnsiTheme="minorHAnsi"/>
          <w:color w:val="0000FF"/>
          <w:sz w:val="22"/>
          <w:szCs w:val="22"/>
        </w:rPr>
        <w:t>http://www.uc.edu/aess/programs_services/disability.html</w:t>
      </w:r>
      <w:r w:rsidRPr="00357A28">
        <w:rPr>
          <w:rFonts w:asciiTheme="minorHAnsi" w:hAnsiTheme="minorHAnsi"/>
          <w:sz w:val="22"/>
          <w:szCs w:val="22"/>
        </w:rPr>
        <w:t xml:space="preserve">). </w:t>
      </w:r>
    </w:p>
    <w:p w:rsidR="00357A28" w:rsidRPr="00357A28" w:rsidRDefault="00357A28" w:rsidP="00357A28">
      <w:pPr>
        <w:pStyle w:val="Default"/>
        <w:rPr>
          <w:rFonts w:asciiTheme="minorHAnsi" w:hAnsiTheme="minorHAnsi"/>
          <w:sz w:val="22"/>
          <w:szCs w:val="22"/>
        </w:rPr>
      </w:pPr>
    </w:p>
    <w:p w:rsidR="00357A28" w:rsidRDefault="00357A28" w:rsidP="00357A28">
      <w:pPr>
        <w:pStyle w:val="Default"/>
        <w:rPr>
          <w:rFonts w:asciiTheme="minorHAnsi" w:hAnsiTheme="minorHAnsi"/>
          <w:sz w:val="22"/>
          <w:szCs w:val="22"/>
        </w:rPr>
      </w:pPr>
      <w:r w:rsidRPr="00357A28">
        <w:rPr>
          <w:rFonts w:asciiTheme="minorHAnsi" w:hAnsiTheme="minorHAnsi"/>
          <w:b/>
          <w:bCs/>
          <w:sz w:val="22"/>
          <w:szCs w:val="22"/>
        </w:rPr>
        <w:t xml:space="preserve">Religious Observance and Class Attendance </w:t>
      </w:r>
      <w:r w:rsidRPr="00357A28">
        <w:rPr>
          <w:rFonts w:asciiTheme="minorHAnsi" w:hAnsiTheme="minorHAnsi"/>
          <w:sz w:val="22"/>
          <w:szCs w:val="22"/>
        </w:rPr>
        <w:t>– ―Any UC student who is unable to attend classes or participate in any examination, study or work requirement on some particular day(s) because of his or her religious belief should be given the opportunity either to make up the work that was missed or to do alternative work that is intrinsically no more difficult than the original exam or assignment — provided that the makeup work does not create an unreasonable burden upon University of Cincinnati and its faculty. Upon request and timely notice, students should be provided reasonable accommodation.</w:t>
      </w:r>
      <w:r w:rsidRPr="00357A28">
        <w:rPr>
          <w:rFonts w:ascii="Cambria Math" w:hAnsi="Cambria Math" w:cs="Cambria Math"/>
          <w:sz w:val="22"/>
          <w:szCs w:val="22"/>
        </w:rPr>
        <w:t>‖</w:t>
      </w:r>
      <w:r w:rsidRPr="00357A28">
        <w:rPr>
          <w:rFonts w:asciiTheme="minorHAnsi" w:hAnsiTheme="minorHAnsi"/>
          <w:sz w:val="22"/>
          <w:szCs w:val="22"/>
        </w:rPr>
        <w:t xml:space="preserve"> (see </w:t>
      </w:r>
      <w:r w:rsidRPr="00357A28">
        <w:rPr>
          <w:rFonts w:asciiTheme="minorHAnsi" w:hAnsiTheme="minorHAnsi"/>
          <w:color w:val="0000FF"/>
          <w:sz w:val="22"/>
          <w:szCs w:val="22"/>
        </w:rPr>
        <w:t>http://www.uc.edu/registrar/policies_and_procedures/religious_observances_statement.html</w:t>
      </w:r>
      <w:r w:rsidRPr="00357A28">
        <w:rPr>
          <w:rFonts w:asciiTheme="minorHAnsi" w:hAnsiTheme="minorHAnsi"/>
          <w:sz w:val="22"/>
          <w:szCs w:val="22"/>
        </w:rPr>
        <w:t xml:space="preserve">). </w:t>
      </w:r>
    </w:p>
    <w:p w:rsidR="00357A28" w:rsidRPr="00357A28" w:rsidRDefault="00357A28" w:rsidP="00357A28">
      <w:pPr>
        <w:pStyle w:val="Default"/>
        <w:rPr>
          <w:rFonts w:asciiTheme="minorHAnsi" w:hAnsiTheme="minorHAnsi"/>
          <w:sz w:val="22"/>
          <w:szCs w:val="22"/>
        </w:rPr>
      </w:pPr>
    </w:p>
    <w:p w:rsidR="00357A28" w:rsidRPr="00357A28" w:rsidRDefault="00357A28" w:rsidP="00357A28">
      <w:pPr>
        <w:pStyle w:val="Default"/>
        <w:rPr>
          <w:rFonts w:asciiTheme="minorHAnsi" w:hAnsiTheme="minorHAnsi"/>
          <w:sz w:val="22"/>
          <w:szCs w:val="22"/>
        </w:rPr>
      </w:pPr>
      <w:r w:rsidRPr="00357A28">
        <w:rPr>
          <w:rFonts w:asciiTheme="minorHAnsi" w:hAnsiTheme="minorHAnsi"/>
          <w:b/>
          <w:bCs/>
          <w:sz w:val="22"/>
          <w:szCs w:val="22"/>
        </w:rPr>
        <w:t xml:space="preserve">"I" (Incomplete) </w:t>
      </w:r>
      <w:r w:rsidRPr="00357A28">
        <w:rPr>
          <w:rFonts w:asciiTheme="minorHAnsi" w:hAnsiTheme="minorHAnsi"/>
          <w:sz w:val="22"/>
          <w:szCs w:val="22"/>
        </w:rPr>
        <w:t>– No grades of ―Incomplete</w:t>
      </w:r>
      <w:r w:rsidRPr="00357A28">
        <w:rPr>
          <w:rFonts w:ascii="Cambria Math" w:hAnsi="Cambria Math" w:cs="Cambria Math"/>
          <w:sz w:val="22"/>
          <w:szCs w:val="22"/>
        </w:rPr>
        <w:t>‖</w:t>
      </w:r>
      <w:r w:rsidRPr="00357A28">
        <w:rPr>
          <w:rFonts w:asciiTheme="minorHAnsi" w:hAnsiTheme="minorHAnsi"/>
          <w:sz w:val="22"/>
          <w:szCs w:val="22"/>
        </w:rPr>
        <w:t xml:space="preserve"> will be assigned unless there are extreme circumstances AND a contract to complete the work is developed and signed by the student and the instructor prior to the last week of class. It is the student’s responsibility to approach the instructor with the request for an incomplete. Please note that a grade of ―I</w:t>
      </w:r>
      <w:r w:rsidRPr="00357A28">
        <w:rPr>
          <w:rFonts w:ascii="Cambria Math" w:hAnsi="Cambria Math" w:cs="Cambria Math"/>
          <w:sz w:val="22"/>
          <w:szCs w:val="22"/>
        </w:rPr>
        <w:t>‖</w:t>
      </w:r>
      <w:r w:rsidRPr="00357A28">
        <w:rPr>
          <w:rFonts w:asciiTheme="minorHAnsi" w:hAnsiTheme="minorHAnsi"/>
          <w:sz w:val="22"/>
          <w:szCs w:val="22"/>
        </w:rPr>
        <w:t xml:space="preserve"> will automatically be converted to </w:t>
      </w:r>
      <w:proofErr w:type="gramStart"/>
      <w:r w:rsidRPr="00357A28">
        <w:rPr>
          <w:rFonts w:asciiTheme="minorHAnsi" w:hAnsiTheme="minorHAnsi"/>
          <w:sz w:val="22"/>
          <w:szCs w:val="22"/>
        </w:rPr>
        <w:t>an</w:t>
      </w:r>
      <w:proofErr w:type="gramEnd"/>
      <w:r w:rsidRPr="00357A28">
        <w:rPr>
          <w:rFonts w:asciiTheme="minorHAnsi" w:hAnsiTheme="minorHAnsi"/>
          <w:sz w:val="22"/>
          <w:szCs w:val="22"/>
        </w:rPr>
        <w:t xml:space="preserve"> ―F</w:t>
      </w:r>
      <w:r w:rsidRPr="00357A28">
        <w:rPr>
          <w:rFonts w:ascii="Cambria Math" w:hAnsi="Cambria Math" w:cs="Cambria Math"/>
          <w:sz w:val="22"/>
          <w:szCs w:val="22"/>
        </w:rPr>
        <w:t>‖</w:t>
      </w:r>
      <w:r w:rsidRPr="00357A28">
        <w:rPr>
          <w:rFonts w:asciiTheme="minorHAnsi" w:hAnsiTheme="minorHAnsi"/>
          <w:sz w:val="22"/>
          <w:szCs w:val="22"/>
        </w:rPr>
        <w:t xml:space="preserve"> grade one calendar year after the initial grade was assigned. (</w:t>
      </w:r>
      <w:proofErr w:type="gramStart"/>
      <w:r w:rsidRPr="00357A28">
        <w:rPr>
          <w:rFonts w:asciiTheme="minorHAnsi" w:hAnsiTheme="minorHAnsi"/>
          <w:sz w:val="22"/>
          <w:szCs w:val="22"/>
        </w:rPr>
        <w:t>see</w:t>
      </w:r>
      <w:proofErr w:type="gramEnd"/>
      <w:r w:rsidRPr="00357A28">
        <w:rPr>
          <w:rFonts w:asciiTheme="minorHAnsi" w:hAnsiTheme="minorHAnsi"/>
          <w:sz w:val="22"/>
          <w:szCs w:val="22"/>
        </w:rPr>
        <w:t xml:space="preserve"> </w:t>
      </w:r>
      <w:r w:rsidRPr="00357A28">
        <w:rPr>
          <w:rFonts w:asciiTheme="minorHAnsi" w:hAnsiTheme="minorHAnsi"/>
          <w:color w:val="0000FF"/>
          <w:sz w:val="22"/>
          <w:szCs w:val="22"/>
        </w:rPr>
        <w:t>http://www.uc.edu/registrar/faculty_resources/grading_scales.html</w:t>
      </w:r>
      <w:r w:rsidRPr="00357A28">
        <w:rPr>
          <w:rFonts w:asciiTheme="minorHAnsi" w:hAnsiTheme="minorHAnsi"/>
          <w:sz w:val="22"/>
          <w:szCs w:val="22"/>
        </w:rPr>
        <w:t xml:space="preserve">). </w:t>
      </w:r>
    </w:p>
    <w:p w:rsidR="00357A28" w:rsidRPr="00357A28" w:rsidRDefault="00357A28" w:rsidP="00357A28">
      <w:pPr>
        <w:pStyle w:val="Default"/>
        <w:pageBreakBefore/>
        <w:rPr>
          <w:rFonts w:asciiTheme="minorHAnsi" w:hAnsiTheme="minorHAnsi"/>
          <w:sz w:val="22"/>
          <w:szCs w:val="22"/>
        </w:rPr>
      </w:pPr>
      <w:r w:rsidRPr="00357A28">
        <w:rPr>
          <w:rFonts w:asciiTheme="minorHAnsi" w:hAnsiTheme="minorHAnsi"/>
          <w:b/>
          <w:bCs/>
          <w:sz w:val="22"/>
          <w:szCs w:val="22"/>
        </w:rPr>
        <w:lastRenderedPageBreak/>
        <w:t xml:space="preserve">Copyright </w:t>
      </w:r>
      <w:r w:rsidRPr="00357A28">
        <w:rPr>
          <w:rFonts w:asciiTheme="minorHAnsi" w:hAnsiTheme="minorHAnsi"/>
          <w:sz w:val="22"/>
          <w:szCs w:val="22"/>
        </w:rPr>
        <w:t>– ―Copyright infringement is a violation of the Student Code of Conduct - Misuse of Information Technology. Students who are found to be illegally sharing files will be subject to a procedural review to determine responsibility under the Code. If responsible, this offense will become part of each student's permanent judicial file with the University.</w:t>
      </w:r>
      <w:r w:rsidRPr="00357A28">
        <w:rPr>
          <w:rFonts w:ascii="Cambria Math" w:hAnsi="Cambria Math" w:cs="Cambria Math"/>
          <w:sz w:val="22"/>
          <w:szCs w:val="22"/>
        </w:rPr>
        <w:t>‖</w:t>
      </w:r>
      <w:r w:rsidRPr="00357A28">
        <w:rPr>
          <w:rFonts w:asciiTheme="minorHAnsi" w:hAnsiTheme="minorHAnsi"/>
          <w:sz w:val="22"/>
          <w:szCs w:val="22"/>
        </w:rPr>
        <w:t xml:space="preserve"> (see </w:t>
      </w:r>
      <w:r w:rsidRPr="00357A28">
        <w:rPr>
          <w:rFonts w:asciiTheme="minorHAnsi" w:hAnsiTheme="minorHAnsi"/>
          <w:color w:val="0000FF"/>
          <w:sz w:val="22"/>
          <w:szCs w:val="22"/>
        </w:rPr>
        <w:t>http://www.uc.edu/conduct/Copyright_Infringement.html</w:t>
      </w:r>
      <w:r w:rsidRPr="00357A28">
        <w:rPr>
          <w:rFonts w:asciiTheme="minorHAnsi" w:hAnsiTheme="minorHAnsi"/>
          <w:sz w:val="22"/>
          <w:szCs w:val="22"/>
        </w:rPr>
        <w:t xml:space="preserve">). </w:t>
      </w:r>
    </w:p>
    <w:p w:rsidR="00357A28" w:rsidRDefault="00357A28" w:rsidP="00357A28">
      <w:pPr>
        <w:rPr>
          <w:b/>
          <w:bCs/>
        </w:rPr>
      </w:pPr>
    </w:p>
    <w:p w:rsidR="00357A28" w:rsidRPr="00357A28" w:rsidRDefault="00357A28" w:rsidP="00357A28">
      <w:r w:rsidRPr="00357A28">
        <w:rPr>
          <w:b/>
          <w:bCs/>
        </w:rPr>
        <w:t xml:space="preserve">“AESS (Academic Excellence &amp; Support Services) </w:t>
      </w:r>
      <w:r w:rsidRPr="00357A28">
        <w:t xml:space="preserve">provides comprehensive, student-centered and university-wide programs, resources and services designed to promote transformative academic excellence through individual and group support. AESS comprises Disability Services and the Learning Assistance Center. We encourage any student with a disability who needs academic assistance to contact Disability Services. Learning Assistance is here to help </w:t>
      </w:r>
      <w:r w:rsidRPr="00357A28">
        <w:rPr>
          <w:b/>
          <w:bCs/>
        </w:rPr>
        <w:t xml:space="preserve">all students </w:t>
      </w:r>
      <w:r w:rsidRPr="00357A28">
        <w:t xml:space="preserve">who need help with tutoring, study skills, or other services. Additionally, our services are designed to help all UC students become successful independent learners, as well as assist in the retention and graduation of all students. Disability services, tutoring, and other learning resources are </w:t>
      </w:r>
      <w:r w:rsidRPr="00357A28">
        <w:rPr>
          <w:b/>
          <w:bCs/>
        </w:rPr>
        <w:t xml:space="preserve">free </w:t>
      </w:r>
      <w:r w:rsidRPr="00357A28">
        <w:t>to students</w:t>
      </w:r>
      <w:proofErr w:type="gramStart"/>
      <w:r w:rsidRPr="00357A28">
        <w:t>!</w:t>
      </w:r>
      <w:r w:rsidRPr="00357A28">
        <w:rPr>
          <w:rFonts w:ascii="Cambria Math" w:hAnsi="Cambria Math" w:cs="Cambria Math"/>
        </w:rPr>
        <w:t>‖</w:t>
      </w:r>
      <w:proofErr w:type="gramEnd"/>
      <w:r w:rsidRPr="00357A28">
        <w:t xml:space="preserve"> (see </w:t>
      </w:r>
      <w:r w:rsidRPr="00357A28">
        <w:rPr>
          <w:color w:val="0000FF"/>
        </w:rPr>
        <w:t>http://www.uc.edu/aess.html</w:t>
      </w:r>
      <w:r w:rsidRPr="00357A28">
        <w:t>).</w:t>
      </w:r>
    </w:p>
    <w:sectPr w:rsidR="00357A28" w:rsidRPr="00357A28" w:rsidSect="00406A1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22" w:rsidRDefault="00594C22" w:rsidP="00107E6C">
      <w:r>
        <w:separator/>
      </w:r>
    </w:p>
  </w:endnote>
  <w:endnote w:type="continuationSeparator" w:id="0">
    <w:p w:rsidR="00594C22" w:rsidRDefault="00594C22" w:rsidP="00107E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aco">
    <w:altName w:val="Courier New"/>
    <w:charset w:val="00"/>
    <w:family w:val="auto"/>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22" w:rsidRDefault="00594C22" w:rsidP="00107E6C">
      <w:r>
        <w:separator/>
      </w:r>
    </w:p>
  </w:footnote>
  <w:footnote w:type="continuationSeparator" w:id="0">
    <w:p w:rsidR="00594C22" w:rsidRDefault="00594C22" w:rsidP="00107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61563"/>
      <w:docPartObj>
        <w:docPartGallery w:val="Page Numbers (Top of Page)"/>
        <w:docPartUnique/>
      </w:docPartObj>
    </w:sdtPr>
    <w:sdtContent>
      <w:p w:rsidR="00594C22" w:rsidRDefault="00594C22" w:rsidP="00D901A6">
        <w:pPr>
          <w:pStyle w:val="Header"/>
          <w:ind w:left="3240" w:firstLine="4680"/>
          <w:jc w:val="center"/>
        </w:pPr>
        <w:r>
          <w:t>CI6006</w:t>
        </w:r>
        <w:r>
          <w:tab/>
        </w:r>
        <w:fldSimple w:instr=" PAGE   \* MERGEFORMAT ">
          <w:r w:rsidR="00491533">
            <w:rPr>
              <w:noProof/>
            </w:rPr>
            <w:t>3</w:t>
          </w:r>
        </w:fldSimple>
      </w:p>
    </w:sdtContent>
  </w:sdt>
  <w:p w:rsidR="00594C22" w:rsidRDefault="00594C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A480E"/>
    <w:multiLevelType w:val="hybridMultilevel"/>
    <w:tmpl w:val="2D8A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43C14"/>
    <w:multiLevelType w:val="hybridMultilevel"/>
    <w:tmpl w:val="7EEE0C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7E6C"/>
    <w:rsid w:val="000A14C2"/>
    <w:rsid w:val="000B6F6C"/>
    <w:rsid w:val="00107E6C"/>
    <w:rsid w:val="001E7575"/>
    <w:rsid w:val="00267DD3"/>
    <w:rsid w:val="002C68C1"/>
    <w:rsid w:val="002D558A"/>
    <w:rsid w:val="002D7344"/>
    <w:rsid w:val="0031534D"/>
    <w:rsid w:val="00357A28"/>
    <w:rsid w:val="003A3518"/>
    <w:rsid w:val="003B3881"/>
    <w:rsid w:val="003D18A4"/>
    <w:rsid w:val="00406A1A"/>
    <w:rsid w:val="00410242"/>
    <w:rsid w:val="004113C6"/>
    <w:rsid w:val="004864BE"/>
    <w:rsid w:val="00491533"/>
    <w:rsid w:val="005601A9"/>
    <w:rsid w:val="00594C22"/>
    <w:rsid w:val="005B1AE5"/>
    <w:rsid w:val="006833A3"/>
    <w:rsid w:val="006A58EE"/>
    <w:rsid w:val="006B543D"/>
    <w:rsid w:val="006D1FEC"/>
    <w:rsid w:val="00835335"/>
    <w:rsid w:val="008C4A91"/>
    <w:rsid w:val="00913E25"/>
    <w:rsid w:val="00944F5A"/>
    <w:rsid w:val="00992093"/>
    <w:rsid w:val="009966F0"/>
    <w:rsid w:val="00A01D22"/>
    <w:rsid w:val="00A14916"/>
    <w:rsid w:val="00A5602A"/>
    <w:rsid w:val="00AA0775"/>
    <w:rsid w:val="00AD093D"/>
    <w:rsid w:val="00AF0851"/>
    <w:rsid w:val="00B00266"/>
    <w:rsid w:val="00BC2D73"/>
    <w:rsid w:val="00C53FCE"/>
    <w:rsid w:val="00CC354D"/>
    <w:rsid w:val="00CF0478"/>
    <w:rsid w:val="00D901A6"/>
    <w:rsid w:val="00E411CB"/>
    <w:rsid w:val="00E51A7B"/>
    <w:rsid w:val="00E53B7B"/>
    <w:rsid w:val="00E969C9"/>
    <w:rsid w:val="00ED3918"/>
    <w:rsid w:val="00FB0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D3"/>
  </w:style>
  <w:style w:type="paragraph" w:styleId="Heading3">
    <w:name w:val="heading 3"/>
    <w:basedOn w:val="Normal"/>
    <w:next w:val="Normal"/>
    <w:link w:val="Heading3Char"/>
    <w:qFormat/>
    <w:rsid w:val="00406A1A"/>
    <w:pPr>
      <w:keepNext/>
      <w:jc w:val="both"/>
      <w:outlineLvl w:val="2"/>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E6C"/>
    <w:pPr>
      <w:tabs>
        <w:tab w:val="center" w:pos="4680"/>
        <w:tab w:val="right" w:pos="9360"/>
      </w:tabs>
    </w:pPr>
  </w:style>
  <w:style w:type="character" w:customStyle="1" w:styleId="HeaderChar">
    <w:name w:val="Header Char"/>
    <w:basedOn w:val="DefaultParagraphFont"/>
    <w:link w:val="Header"/>
    <w:uiPriority w:val="99"/>
    <w:rsid w:val="00107E6C"/>
  </w:style>
  <w:style w:type="paragraph" w:styleId="Footer">
    <w:name w:val="footer"/>
    <w:basedOn w:val="Normal"/>
    <w:link w:val="FooterChar"/>
    <w:uiPriority w:val="99"/>
    <w:semiHidden/>
    <w:unhideWhenUsed/>
    <w:rsid w:val="00107E6C"/>
    <w:pPr>
      <w:tabs>
        <w:tab w:val="center" w:pos="4680"/>
        <w:tab w:val="right" w:pos="9360"/>
      </w:tabs>
    </w:pPr>
  </w:style>
  <w:style w:type="character" w:customStyle="1" w:styleId="FooterChar">
    <w:name w:val="Footer Char"/>
    <w:basedOn w:val="DefaultParagraphFont"/>
    <w:link w:val="Footer"/>
    <w:uiPriority w:val="99"/>
    <w:semiHidden/>
    <w:rsid w:val="00107E6C"/>
  </w:style>
  <w:style w:type="character" w:styleId="Hyperlink">
    <w:name w:val="Hyperlink"/>
    <w:basedOn w:val="DefaultParagraphFont"/>
    <w:uiPriority w:val="99"/>
    <w:unhideWhenUsed/>
    <w:rsid w:val="00ED3918"/>
    <w:rPr>
      <w:color w:val="0000FF" w:themeColor="hyperlink"/>
      <w:u w:val="single"/>
    </w:rPr>
  </w:style>
  <w:style w:type="character" w:customStyle="1" w:styleId="Heading3Char">
    <w:name w:val="Heading 3 Char"/>
    <w:basedOn w:val="DefaultParagraphFont"/>
    <w:link w:val="Heading3"/>
    <w:rsid w:val="00406A1A"/>
    <w:rPr>
      <w:rFonts w:ascii="Arial" w:eastAsia="Times New Roman" w:hAnsi="Arial" w:cs="Times New Roman"/>
      <w:b/>
      <w:sz w:val="18"/>
      <w:szCs w:val="20"/>
    </w:rPr>
  </w:style>
  <w:style w:type="paragraph" w:styleId="NormalWeb">
    <w:name w:val="Normal (Web)"/>
    <w:basedOn w:val="Normal"/>
    <w:rsid w:val="00406A1A"/>
    <w:pPr>
      <w:spacing w:before="100" w:beforeAutospacing="1" w:after="100" w:afterAutospacing="1"/>
    </w:pPr>
    <w:rPr>
      <w:rFonts w:ascii="Times New Roman" w:eastAsia="Times New Roman" w:hAnsi="Times New Roman" w:cs="Times New Roman"/>
      <w:sz w:val="24"/>
      <w:szCs w:val="24"/>
    </w:rPr>
  </w:style>
  <w:style w:type="paragraph" w:customStyle="1" w:styleId="WPNormal">
    <w:name w:val="WP_Normal"/>
    <w:basedOn w:val="Normal"/>
    <w:rsid w:val="00406A1A"/>
    <w:rPr>
      <w:rFonts w:ascii="Monaco" w:eastAsia="Times New Roman" w:hAnsi="Monaco" w:cs="Times New Roman"/>
      <w:sz w:val="24"/>
      <w:szCs w:val="20"/>
    </w:rPr>
  </w:style>
  <w:style w:type="paragraph" w:styleId="ListParagraph">
    <w:name w:val="List Paragraph"/>
    <w:basedOn w:val="Normal"/>
    <w:uiPriority w:val="34"/>
    <w:qFormat/>
    <w:rsid w:val="00CC354D"/>
    <w:pPr>
      <w:ind w:left="720"/>
      <w:contextualSpacing/>
    </w:pPr>
  </w:style>
  <w:style w:type="paragraph" w:customStyle="1" w:styleId="Default">
    <w:name w:val="Default"/>
    <w:rsid w:val="00357A28"/>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D3"/>
  </w:style>
  <w:style w:type="paragraph" w:styleId="Heading3">
    <w:name w:val="heading 3"/>
    <w:basedOn w:val="Normal"/>
    <w:next w:val="Normal"/>
    <w:link w:val="Heading3Char"/>
    <w:qFormat/>
    <w:rsid w:val="00406A1A"/>
    <w:pPr>
      <w:keepNext/>
      <w:jc w:val="both"/>
      <w:outlineLvl w:val="2"/>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E6C"/>
    <w:pPr>
      <w:tabs>
        <w:tab w:val="center" w:pos="4680"/>
        <w:tab w:val="right" w:pos="9360"/>
      </w:tabs>
    </w:pPr>
  </w:style>
  <w:style w:type="character" w:customStyle="1" w:styleId="HeaderChar">
    <w:name w:val="Header Char"/>
    <w:basedOn w:val="DefaultParagraphFont"/>
    <w:link w:val="Header"/>
    <w:uiPriority w:val="99"/>
    <w:rsid w:val="00107E6C"/>
  </w:style>
  <w:style w:type="paragraph" w:styleId="Footer">
    <w:name w:val="footer"/>
    <w:basedOn w:val="Normal"/>
    <w:link w:val="FooterChar"/>
    <w:uiPriority w:val="99"/>
    <w:semiHidden/>
    <w:unhideWhenUsed/>
    <w:rsid w:val="00107E6C"/>
    <w:pPr>
      <w:tabs>
        <w:tab w:val="center" w:pos="4680"/>
        <w:tab w:val="right" w:pos="9360"/>
      </w:tabs>
    </w:pPr>
  </w:style>
  <w:style w:type="character" w:customStyle="1" w:styleId="FooterChar">
    <w:name w:val="Footer Char"/>
    <w:basedOn w:val="DefaultParagraphFont"/>
    <w:link w:val="Footer"/>
    <w:uiPriority w:val="99"/>
    <w:semiHidden/>
    <w:rsid w:val="00107E6C"/>
  </w:style>
  <w:style w:type="character" w:styleId="Hyperlink">
    <w:name w:val="Hyperlink"/>
    <w:basedOn w:val="DefaultParagraphFont"/>
    <w:uiPriority w:val="99"/>
    <w:unhideWhenUsed/>
    <w:rsid w:val="00ED3918"/>
    <w:rPr>
      <w:color w:val="0000FF" w:themeColor="hyperlink"/>
      <w:u w:val="single"/>
    </w:rPr>
  </w:style>
  <w:style w:type="character" w:customStyle="1" w:styleId="Heading3Char">
    <w:name w:val="Heading 3 Char"/>
    <w:basedOn w:val="DefaultParagraphFont"/>
    <w:link w:val="Heading3"/>
    <w:rsid w:val="00406A1A"/>
    <w:rPr>
      <w:rFonts w:ascii="Arial" w:eastAsia="Times New Roman" w:hAnsi="Arial" w:cs="Times New Roman"/>
      <w:b/>
      <w:sz w:val="18"/>
      <w:szCs w:val="20"/>
    </w:rPr>
  </w:style>
  <w:style w:type="paragraph" w:styleId="NormalWeb">
    <w:name w:val="Normal (Web)"/>
    <w:basedOn w:val="Normal"/>
    <w:rsid w:val="00406A1A"/>
    <w:pPr>
      <w:spacing w:before="100" w:beforeAutospacing="1" w:after="100" w:afterAutospacing="1"/>
    </w:pPr>
    <w:rPr>
      <w:rFonts w:ascii="Times New Roman" w:eastAsia="Times New Roman" w:hAnsi="Times New Roman" w:cs="Times New Roman"/>
      <w:sz w:val="24"/>
      <w:szCs w:val="24"/>
    </w:rPr>
  </w:style>
  <w:style w:type="paragraph" w:customStyle="1" w:styleId="WPNormal">
    <w:name w:val="WP_Normal"/>
    <w:basedOn w:val="Normal"/>
    <w:rsid w:val="00406A1A"/>
    <w:rPr>
      <w:rFonts w:ascii="Monaco" w:eastAsia="Times New Roman" w:hAnsi="Monaco" w:cs="Times New Roman"/>
      <w:sz w:val="24"/>
      <w:szCs w:val="20"/>
    </w:rPr>
  </w:style>
  <w:style w:type="paragraph" w:styleId="ListParagraph">
    <w:name w:val="List Paragraph"/>
    <w:basedOn w:val="Normal"/>
    <w:uiPriority w:val="34"/>
    <w:qFormat/>
    <w:rsid w:val="00CC354D"/>
    <w:pPr>
      <w:ind w:left="720"/>
      <w:contextualSpacing/>
    </w:pPr>
  </w:style>
  <w:style w:type="paragraph" w:customStyle="1" w:styleId="Default">
    <w:name w:val="Default"/>
    <w:rsid w:val="00357A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2921661">
      <w:bodyDiv w:val="1"/>
      <w:marLeft w:val="0"/>
      <w:marRight w:val="0"/>
      <w:marTop w:val="0"/>
      <w:marBottom w:val="0"/>
      <w:divBdr>
        <w:top w:val="none" w:sz="0" w:space="0" w:color="auto"/>
        <w:left w:val="none" w:sz="0" w:space="0" w:color="auto"/>
        <w:bottom w:val="none" w:sz="0" w:space="0" w:color="auto"/>
        <w:right w:val="none" w:sz="0" w:space="0" w:color="auto"/>
      </w:divBdr>
    </w:div>
    <w:div w:id="149562653">
      <w:bodyDiv w:val="1"/>
      <w:marLeft w:val="0"/>
      <w:marRight w:val="0"/>
      <w:marTop w:val="0"/>
      <w:marBottom w:val="0"/>
      <w:divBdr>
        <w:top w:val="none" w:sz="0" w:space="0" w:color="auto"/>
        <w:left w:val="none" w:sz="0" w:space="0" w:color="auto"/>
        <w:bottom w:val="none" w:sz="0" w:space="0" w:color="auto"/>
        <w:right w:val="none" w:sz="0" w:space="0" w:color="auto"/>
      </w:divBdr>
    </w:div>
    <w:div w:id="404844133">
      <w:bodyDiv w:val="1"/>
      <w:marLeft w:val="0"/>
      <w:marRight w:val="0"/>
      <w:marTop w:val="0"/>
      <w:marBottom w:val="0"/>
      <w:divBdr>
        <w:top w:val="none" w:sz="0" w:space="0" w:color="auto"/>
        <w:left w:val="none" w:sz="0" w:space="0" w:color="auto"/>
        <w:bottom w:val="none" w:sz="0" w:space="0" w:color="auto"/>
        <w:right w:val="none" w:sz="0" w:space="0" w:color="auto"/>
      </w:divBdr>
    </w:div>
    <w:div w:id="749738576">
      <w:bodyDiv w:val="1"/>
      <w:marLeft w:val="0"/>
      <w:marRight w:val="0"/>
      <w:marTop w:val="0"/>
      <w:marBottom w:val="0"/>
      <w:divBdr>
        <w:top w:val="none" w:sz="0" w:space="0" w:color="auto"/>
        <w:left w:val="none" w:sz="0" w:space="0" w:color="auto"/>
        <w:bottom w:val="none" w:sz="0" w:space="0" w:color="auto"/>
        <w:right w:val="none" w:sz="0" w:space="0" w:color="auto"/>
      </w:divBdr>
    </w:div>
    <w:div w:id="790979357">
      <w:bodyDiv w:val="1"/>
      <w:marLeft w:val="0"/>
      <w:marRight w:val="0"/>
      <w:marTop w:val="0"/>
      <w:marBottom w:val="0"/>
      <w:divBdr>
        <w:top w:val="none" w:sz="0" w:space="0" w:color="auto"/>
        <w:left w:val="none" w:sz="0" w:space="0" w:color="auto"/>
        <w:bottom w:val="none" w:sz="0" w:space="0" w:color="auto"/>
        <w:right w:val="none" w:sz="0" w:space="0" w:color="auto"/>
      </w:divBdr>
    </w:div>
    <w:div w:id="878779901">
      <w:bodyDiv w:val="1"/>
      <w:marLeft w:val="0"/>
      <w:marRight w:val="0"/>
      <w:marTop w:val="0"/>
      <w:marBottom w:val="0"/>
      <w:divBdr>
        <w:top w:val="none" w:sz="0" w:space="0" w:color="auto"/>
        <w:left w:val="none" w:sz="0" w:space="0" w:color="auto"/>
        <w:bottom w:val="none" w:sz="0" w:space="0" w:color="auto"/>
        <w:right w:val="none" w:sz="0" w:space="0" w:color="auto"/>
      </w:divBdr>
    </w:div>
    <w:div w:id="887646190">
      <w:bodyDiv w:val="1"/>
      <w:marLeft w:val="0"/>
      <w:marRight w:val="0"/>
      <w:marTop w:val="0"/>
      <w:marBottom w:val="0"/>
      <w:divBdr>
        <w:top w:val="none" w:sz="0" w:space="0" w:color="auto"/>
        <w:left w:val="none" w:sz="0" w:space="0" w:color="auto"/>
        <w:bottom w:val="none" w:sz="0" w:space="0" w:color="auto"/>
        <w:right w:val="none" w:sz="0" w:space="0" w:color="auto"/>
      </w:divBdr>
    </w:div>
    <w:div w:id="914390417">
      <w:bodyDiv w:val="1"/>
      <w:marLeft w:val="0"/>
      <w:marRight w:val="0"/>
      <w:marTop w:val="0"/>
      <w:marBottom w:val="0"/>
      <w:divBdr>
        <w:top w:val="none" w:sz="0" w:space="0" w:color="auto"/>
        <w:left w:val="none" w:sz="0" w:space="0" w:color="auto"/>
        <w:bottom w:val="none" w:sz="0" w:space="0" w:color="auto"/>
        <w:right w:val="none" w:sz="0" w:space="0" w:color="auto"/>
      </w:divBdr>
    </w:div>
    <w:div w:id="1146360418">
      <w:bodyDiv w:val="1"/>
      <w:marLeft w:val="0"/>
      <w:marRight w:val="0"/>
      <w:marTop w:val="0"/>
      <w:marBottom w:val="0"/>
      <w:divBdr>
        <w:top w:val="none" w:sz="0" w:space="0" w:color="auto"/>
        <w:left w:val="none" w:sz="0" w:space="0" w:color="auto"/>
        <w:bottom w:val="none" w:sz="0" w:space="0" w:color="auto"/>
        <w:right w:val="none" w:sz="0" w:space="0" w:color="auto"/>
      </w:divBdr>
    </w:div>
    <w:div w:id="1351833270">
      <w:bodyDiv w:val="1"/>
      <w:marLeft w:val="0"/>
      <w:marRight w:val="0"/>
      <w:marTop w:val="0"/>
      <w:marBottom w:val="0"/>
      <w:divBdr>
        <w:top w:val="none" w:sz="0" w:space="0" w:color="auto"/>
        <w:left w:val="none" w:sz="0" w:space="0" w:color="auto"/>
        <w:bottom w:val="none" w:sz="0" w:space="0" w:color="auto"/>
        <w:right w:val="none" w:sz="0" w:space="0" w:color="auto"/>
      </w:divBdr>
    </w:div>
    <w:div w:id="1523663853">
      <w:bodyDiv w:val="1"/>
      <w:marLeft w:val="0"/>
      <w:marRight w:val="0"/>
      <w:marTop w:val="0"/>
      <w:marBottom w:val="0"/>
      <w:divBdr>
        <w:top w:val="none" w:sz="0" w:space="0" w:color="auto"/>
        <w:left w:val="none" w:sz="0" w:space="0" w:color="auto"/>
        <w:bottom w:val="none" w:sz="0" w:space="0" w:color="auto"/>
        <w:right w:val="none" w:sz="0" w:space="0" w:color="auto"/>
      </w:divBdr>
    </w:div>
    <w:div w:id="1526207895">
      <w:bodyDiv w:val="1"/>
      <w:marLeft w:val="0"/>
      <w:marRight w:val="0"/>
      <w:marTop w:val="0"/>
      <w:marBottom w:val="0"/>
      <w:divBdr>
        <w:top w:val="none" w:sz="0" w:space="0" w:color="auto"/>
        <w:left w:val="none" w:sz="0" w:space="0" w:color="auto"/>
        <w:bottom w:val="none" w:sz="0" w:space="0" w:color="auto"/>
        <w:right w:val="none" w:sz="0" w:space="0" w:color="auto"/>
      </w:divBdr>
    </w:div>
    <w:div w:id="1559197087">
      <w:bodyDiv w:val="1"/>
      <w:marLeft w:val="0"/>
      <w:marRight w:val="0"/>
      <w:marTop w:val="0"/>
      <w:marBottom w:val="0"/>
      <w:divBdr>
        <w:top w:val="none" w:sz="0" w:space="0" w:color="auto"/>
        <w:left w:val="none" w:sz="0" w:space="0" w:color="auto"/>
        <w:bottom w:val="none" w:sz="0" w:space="0" w:color="auto"/>
        <w:right w:val="none" w:sz="0" w:space="0" w:color="auto"/>
      </w:divBdr>
    </w:div>
    <w:div w:id="1560751499">
      <w:bodyDiv w:val="1"/>
      <w:marLeft w:val="0"/>
      <w:marRight w:val="0"/>
      <w:marTop w:val="0"/>
      <w:marBottom w:val="0"/>
      <w:divBdr>
        <w:top w:val="none" w:sz="0" w:space="0" w:color="auto"/>
        <w:left w:val="none" w:sz="0" w:space="0" w:color="auto"/>
        <w:bottom w:val="none" w:sz="0" w:space="0" w:color="auto"/>
        <w:right w:val="none" w:sz="0" w:space="0" w:color="auto"/>
      </w:divBdr>
    </w:div>
    <w:div w:id="1932199645">
      <w:bodyDiv w:val="1"/>
      <w:marLeft w:val="0"/>
      <w:marRight w:val="0"/>
      <w:marTop w:val="0"/>
      <w:marBottom w:val="0"/>
      <w:divBdr>
        <w:top w:val="none" w:sz="0" w:space="0" w:color="auto"/>
        <w:left w:val="none" w:sz="0" w:space="0" w:color="auto"/>
        <w:bottom w:val="none" w:sz="0" w:space="0" w:color="auto"/>
        <w:right w:val="none" w:sz="0" w:space="0" w:color="auto"/>
      </w:divBdr>
    </w:div>
    <w:div w:id="21345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Cincinnati, CECH</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BauerAM</dc:creator>
  <cp:lastModifiedBy>BauerAM</cp:lastModifiedBy>
  <cp:revision>8</cp:revision>
  <dcterms:created xsi:type="dcterms:W3CDTF">2011-06-06T14:20:00Z</dcterms:created>
  <dcterms:modified xsi:type="dcterms:W3CDTF">2011-06-20T17:01:00Z</dcterms:modified>
</cp:coreProperties>
</file>